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2D1" w:rsidRDefault="004772D1" w:rsidP="00546DA0">
      <w:pPr>
        <w:rPr>
          <w:rFonts w:ascii="Garamond" w:hAnsi="Garamond" w:cs="Garamond"/>
          <w:b/>
          <w:bCs/>
          <w:sz w:val="28"/>
          <w:szCs w:val="28"/>
        </w:rPr>
      </w:pPr>
      <w:r>
        <w:rPr>
          <w:rFonts w:ascii="Garamond" w:hAnsi="Garamond" w:cs="Garamond"/>
          <w:b/>
          <w:bCs/>
          <w:sz w:val="28"/>
          <w:szCs w:val="28"/>
          <w:lang w:val="en-US"/>
        </w:rPr>
        <w:t>VI</w:t>
      </w:r>
      <w:r w:rsidRPr="00327571">
        <w:rPr>
          <w:rFonts w:ascii="Garamond" w:hAnsi="Garamond" w:cs="Garamond"/>
          <w:b/>
          <w:bCs/>
          <w:sz w:val="28"/>
          <w:szCs w:val="28"/>
        </w:rPr>
        <w:t>.5</w:t>
      </w:r>
      <w:r>
        <w:rPr>
          <w:rFonts w:ascii="Garamond" w:hAnsi="Garamond" w:cs="Garamond"/>
          <w:b/>
          <w:bCs/>
          <w:sz w:val="28"/>
          <w:szCs w:val="28"/>
        </w:rPr>
        <w:t>.</w:t>
      </w:r>
      <w:r w:rsidRPr="00327571">
        <w:rPr>
          <w:rFonts w:ascii="Garamond" w:hAnsi="Garamond" w:cs="Garamond"/>
          <w:b/>
          <w:bCs/>
          <w:sz w:val="28"/>
          <w:szCs w:val="28"/>
        </w:rPr>
        <w:t xml:space="preserve"> </w:t>
      </w:r>
      <w:r w:rsidRPr="004B4ED5">
        <w:rPr>
          <w:rFonts w:ascii="Garamond" w:hAnsi="Garamond" w:cs="Garamond"/>
          <w:b/>
          <w:bCs/>
          <w:sz w:val="28"/>
          <w:szCs w:val="28"/>
        </w:rPr>
        <w:t>Об изменениях, связанных с установлением экономической обоснованности величины капитальных затрат</w:t>
      </w:r>
    </w:p>
    <w:p w:rsidR="004772D1" w:rsidRDefault="004772D1" w:rsidP="00546DA0">
      <w:pPr>
        <w:rPr>
          <w:rFonts w:ascii="Garamond" w:hAnsi="Garamond" w:cs="Garamond"/>
          <w:b/>
          <w:bCs/>
          <w:sz w:val="28"/>
          <w:szCs w:val="28"/>
        </w:rPr>
      </w:pPr>
    </w:p>
    <w:p w:rsidR="004772D1" w:rsidRPr="00E63709" w:rsidRDefault="004772D1" w:rsidP="00546DA0">
      <w:pPr>
        <w:ind w:right="-10"/>
        <w:jc w:val="right"/>
        <w:rPr>
          <w:rFonts w:ascii="Garamond" w:hAnsi="Garamond" w:cs="Arial"/>
          <w:b/>
          <w:sz w:val="28"/>
          <w:szCs w:val="28"/>
        </w:rPr>
      </w:pPr>
      <w:r>
        <w:rPr>
          <w:rFonts w:ascii="Garamond" w:hAnsi="Garamond" w:cs="Arial"/>
          <w:b/>
          <w:sz w:val="28"/>
          <w:szCs w:val="28"/>
        </w:rPr>
        <w:t>Приложение</w:t>
      </w:r>
      <w:r w:rsidRPr="00C4095B">
        <w:rPr>
          <w:rFonts w:ascii="Garamond" w:hAnsi="Garamond" w:cs="Arial"/>
          <w:b/>
          <w:sz w:val="28"/>
          <w:szCs w:val="28"/>
        </w:rPr>
        <w:t xml:space="preserve"> </w:t>
      </w:r>
      <w:r>
        <w:rPr>
          <w:rFonts w:ascii="Garamond" w:hAnsi="Garamond" w:cs="Arial"/>
          <w:b/>
          <w:sz w:val="28"/>
          <w:szCs w:val="28"/>
        </w:rPr>
        <w:t>№ 6.5</w:t>
      </w:r>
    </w:p>
    <w:p w:rsidR="004772D1" w:rsidRPr="00A90435" w:rsidRDefault="004772D1" w:rsidP="00546DA0">
      <w:pPr>
        <w:ind w:right="-10"/>
        <w:jc w:val="right"/>
        <w:rPr>
          <w:rFonts w:ascii="Garamond" w:hAnsi="Garamond" w:cs="Arial"/>
          <w:b/>
          <w:sz w:val="20"/>
          <w:szCs w:val="20"/>
        </w:rPr>
      </w:pPr>
    </w:p>
    <w:p w:rsidR="004772D1" w:rsidRDefault="004772D1" w:rsidP="00546DA0">
      <w:pPr>
        <w:pBdr>
          <w:top w:val="single" w:sz="4" w:space="1" w:color="auto"/>
          <w:left w:val="single" w:sz="4" w:space="4" w:color="auto"/>
          <w:bottom w:val="single" w:sz="4" w:space="1" w:color="auto"/>
          <w:right w:val="single" w:sz="4" w:space="4" w:color="auto"/>
        </w:pBdr>
        <w:rPr>
          <w:rFonts w:ascii="Garamond" w:hAnsi="Garamond" w:cs="Garamond"/>
        </w:rPr>
      </w:pPr>
      <w:r>
        <w:rPr>
          <w:rFonts w:ascii="Garamond" w:hAnsi="Garamond" w:cs="Garamond"/>
          <w:b/>
          <w:bCs/>
        </w:rPr>
        <w:t xml:space="preserve">Инициатор: </w:t>
      </w:r>
      <w:r>
        <w:rPr>
          <w:rFonts w:ascii="Garamond" w:hAnsi="Garamond" w:cs="Garamond"/>
        </w:rPr>
        <w:t>НП «Совет рынка».</w:t>
      </w:r>
    </w:p>
    <w:p w:rsidR="004772D1" w:rsidRDefault="004772D1">
      <w:pPr>
        <w:pBdr>
          <w:top w:val="single" w:sz="4" w:space="1" w:color="auto"/>
          <w:left w:val="single" w:sz="4" w:space="4" w:color="auto"/>
          <w:bottom w:val="single" w:sz="4" w:space="1" w:color="auto"/>
          <w:right w:val="single" w:sz="4" w:space="4" w:color="auto"/>
        </w:pBdr>
        <w:jc w:val="both"/>
        <w:rPr>
          <w:rFonts w:ascii="Garamond" w:hAnsi="Garamond" w:cs="Garamond"/>
        </w:rPr>
      </w:pPr>
      <w:r>
        <w:rPr>
          <w:rFonts w:ascii="Garamond" w:hAnsi="Garamond" w:cs="Garamond"/>
          <w:b/>
          <w:bCs/>
        </w:rPr>
        <w:t>Обоснование:</w:t>
      </w:r>
      <w:r w:rsidRPr="005C1D97">
        <w:rPr>
          <w:rFonts w:ascii="Garamond" w:hAnsi="Garamond" w:cs="Garamond"/>
        </w:rPr>
        <w:t xml:space="preserve"> </w:t>
      </w:r>
      <w:r>
        <w:rPr>
          <w:rFonts w:ascii="Garamond" w:hAnsi="Garamond" w:cs="Garamond"/>
        </w:rPr>
        <w:t>данные изменения уточняют порядок предоставления ОГК/ТГК приложения 7 к ДПМ, а также установления соответствия требованиям экономической обоснованности величины капитальных затрат на модернизацию объектов ДПМ в зависимости от наличия подтверждающей документации, предоставленной участником оптового рынка в соответствии с приложением 7 к ДПМ.</w:t>
      </w:r>
    </w:p>
    <w:p w:rsidR="004772D1" w:rsidRPr="00F775F4" w:rsidRDefault="004772D1" w:rsidP="00546DA0">
      <w:pPr>
        <w:pBdr>
          <w:top w:val="single" w:sz="4" w:space="1" w:color="auto"/>
          <w:left w:val="single" w:sz="4" w:space="4" w:color="auto"/>
          <w:bottom w:val="single" w:sz="4" w:space="1" w:color="auto"/>
          <w:right w:val="single" w:sz="4" w:space="4" w:color="auto"/>
        </w:pBdr>
        <w:rPr>
          <w:b/>
          <w:szCs w:val="22"/>
        </w:rPr>
      </w:pPr>
      <w:r>
        <w:rPr>
          <w:rFonts w:ascii="Garamond" w:hAnsi="Garamond" w:cs="Garamond"/>
          <w:b/>
          <w:bCs/>
        </w:rPr>
        <w:t xml:space="preserve">Дата вступления в силу: </w:t>
      </w:r>
      <w:r>
        <w:rPr>
          <w:rFonts w:ascii="Garamond" w:hAnsi="Garamond" w:cs="Garamond"/>
          <w:bCs/>
        </w:rPr>
        <w:t>1</w:t>
      </w:r>
      <w:r w:rsidRPr="005A57E1">
        <w:rPr>
          <w:rFonts w:ascii="Garamond" w:hAnsi="Garamond" w:cs="Garamond"/>
          <w:bCs/>
        </w:rPr>
        <w:t xml:space="preserve"> </w:t>
      </w:r>
      <w:r>
        <w:rPr>
          <w:rFonts w:ascii="Garamond" w:hAnsi="Garamond" w:cs="Garamond"/>
          <w:bCs/>
        </w:rPr>
        <w:t>ок</w:t>
      </w:r>
      <w:r w:rsidRPr="005A57E1">
        <w:rPr>
          <w:rFonts w:ascii="Garamond" w:hAnsi="Garamond" w:cs="Garamond"/>
          <w:bCs/>
        </w:rPr>
        <w:t>тября 2011 г</w:t>
      </w:r>
      <w:r>
        <w:rPr>
          <w:rFonts w:ascii="Garamond" w:hAnsi="Garamond" w:cs="Garamond"/>
          <w:bCs/>
        </w:rPr>
        <w:t>ода</w:t>
      </w:r>
      <w:r w:rsidRPr="005A57E1">
        <w:rPr>
          <w:rFonts w:ascii="Garamond" w:hAnsi="Garamond" w:cs="Garamond"/>
          <w:bCs/>
        </w:rPr>
        <w:t xml:space="preserve">. </w:t>
      </w:r>
    </w:p>
    <w:p w:rsidR="004772D1" w:rsidRPr="00A32BE0" w:rsidRDefault="004772D1" w:rsidP="00546DA0">
      <w:pPr>
        <w:rPr>
          <w:rFonts w:ascii="Garamond" w:hAnsi="Garamond" w:cs="Garamond"/>
          <w:b/>
          <w:bCs/>
          <w:sz w:val="20"/>
          <w:szCs w:val="20"/>
        </w:rPr>
      </w:pPr>
    </w:p>
    <w:p w:rsidR="004772D1" w:rsidRPr="00B24501" w:rsidRDefault="004772D1" w:rsidP="00546DA0">
      <w:pPr>
        <w:rPr>
          <w:rFonts w:ascii="Garamond" w:hAnsi="Garamond" w:cs="Garamond"/>
          <w:b/>
          <w:bCs/>
          <w:sz w:val="26"/>
          <w:szCs w:val="26"/>
        </w:rPr>
      </w:pPr>
      <w:r w:rsidRPr="00B24501">
        <w:rPr>
          <w:rFonts w:ascii="Garamond" w:hAnsi="Garamond" w:cs="Garamond"/>
          <w:b/>
          <w:bCs/>
          <w:sz w:val="26"/>
          <w:szCs w:val="26"/>
        </w:rPr>
        <w:t xml:space="preserve">Предложения по изменениям и дополнениям в </w:t>
      </w:r>
      <w:r w:rsidRPr="006C552B">
        <w:rPr>
          <w:rFonts w:ascii="Garamond" w:hAnsi="Garamond"/>
          <w:b/>
          <w:sz w:val="26"/>
          <w:szCs w:val="26"/>
        </w:rPr>
        <w:t>РЕГЛАМЕНТ ОПРЕДЕЛЕНИЯ ПАРАМЕТРОВ, НЕОБХОДИМЫХ ДЛЯ РАСЧЕТА ЦЕНЫ ПО ДОГОВОРАМ О ПРЕДОСТАВЛЕНИИ МОЩНОСТИ</w:t>
      </w:r>
      <w:r w:rsidRPr="0052726A">
        <w:rPr>
          <w:rFonts w:ascii="Garamond" w:hAnsi="Garamond"/>
          <w:b/>
          <w:sz w:val="26"/>
          <w:szCs w:val="26"/>
        </w:rPr>
        <w:t xml:space="preserve"> </w:t>
      </w:r>
      <w:r>
        <w:rPr>
          <w:rFonts w:ascii="Garamond" w:hAnsi="Garamond" w:cs="Garamond"/>
          <w:b/>
          <w:bCs/>
          <w:sz w:val="26"/>
          <w:szCs w:val="26"/>
        </w:rPr>
        <w:t>(Приложение № 19.6</w:t>
      </w:r>
      <w:r w:rsidRPr="00B24501">
        <w:rPr>
          <w:rFonts w:ascii="Garamond" w:hAnsi="Garamond" w:cs="Garamond"/>
          <w:b/>
          <w:bCs/>
          <w:sz w:val="26"/>
          <w:szCs w:val="26"/>
        </w:rPr>
        <w:t xml:space="preserve"> к Договору о присоединении к торговой системе оптового рынка)</w:t>
      </w:r>
    </w:p>
    <w:p w:rsidR="004772D1" w:rsidRDefault="004772D1" w:rsidP="00546DA0">
      <w:pPr>
        <w:rPr>
          <w:rFonts w:ascii="Garamond" w:hAnsi="Garamond" w:cs="Garamond"/>
        </w:rPr>
      </w:pPr>
    </w:p>
    <w:tbl>
      <w:tblP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6755"/>
        <w:gridCol w:w="7105"/>
      </w:tblGrid>
      <w:tr w:rsidR="004772D1" w:rsidRPr="00407103" w:rsidTr="00F02BAC">
        <w:trPr>
          <w:trHeight w:val="435"/>
        </w:trPr>
        <w:tc>
          <w:tcPr>
            <w:tcW w:w="1008" w:type="dxa"/>
            <w:vAlign w:val="center"/>
          </w:tcPr>
          <w:p w:rsidR="004772D1" w:rsidRPr="00407103" w:rsidRDefault="004772D1" w:rsidP="00644D0D">
            <w:pPr>
              <w:jc w:val="center"/>
              <w:rPr>
                <w:rFonts w:ascii="Garamond" w:hAnsi="Garamond" w:cs="Garamond"/>
                <w:b/>
                <w:bCs/>
                <w:sz w:val="22"/>
                <w:szCs w:val="22"/>
              </w:rPr>
            </w:pPr>
            <w:r w:rsidRPr="00407103">
              <w:rPr>
                <w:rFonts w:ascii="Garamond" w:hAnsi="Garamond" w:cs="Garamond"/>
                <w:b/>
                <w:bCs/>
                <w:sz w:val="22"/>
                <w:szCs w:val="22"/>
              </w:rPr>
              <w:t>№</w:t>
            </w:r>
          </w:p>
          <w:p w:rsidR="004772D1" w:rsidRPr="00407103" w:rsidRDefault="004772D1" w:rsidP="00644D0D">
            <w:pPr>
              <w:jc w:val="center"/>
              <w:rPr>
                <w:rFonts w:ascii="Garamond" w:hAnsi="Garamond" w:cs="Garamond"/>
                <w:b/>
                <w:bCs/>
                <w:sz w:val="22"/>
                <w:szCs w:val="22"/>
              </w:rPr>
            </w:pPr>
            <w:r w:rsidRPr="00407103">
              <w:rPr>
                <w:rFonts w:ascii="Garamond" w:hAnsi="Garamond" w:cs="Garamond"/>
                <w:b/>
                <w:bCs/>
                <w:sz w:val="22"/>
                <w:szCs w:val="22"/>
              </w:rPr>
              <w:t>пункта</w:t>
            </w:r>
          </w:p>
        </w:tc>
        <w:tc>
          <w:tcPr>
            <w:tcW w:w="6755" w:type="dxa"/>
            <w:vAlign w:val="center"/>
          </w:tcPr>
          <w:p w:rsidR="004772D1" w:rsidRPr="00407103" w:rsidRDefault="004772D1" w:rsidP="00644D0D">
            <w:pPr>
              <w:jc w:val="center"/>
              <w:rPr>
                <w:rFonts w:ascii="Garamond" w:hAnsi="Garamond" w:cs="Garamond"/>
                <w:b/>
                <w:bCs/>
                <w:sz w:val="22"/>
                <w:szCs w:val="22"/>
              </w:rPr>
            </w:pPr>
            <w:r w:rsidRPr="00407103">
              <w:rPr>
                <w:rFonts w:ascii="Garamond" w:hAnsi="Garamond" w:cs="Garamond"/>
                <w:b/>
                <w:bCs/>
                <w:sz w:val="22"/>
                <w:szCs w:val="22"/>
              </w:rPr>
              <w:t xml:space="preserve">Редакция, действующая на момент вступления </w:t>
            </w:r>
          </w:p>
          <w:p w:rsidR="004772D1" w:rsidRPr="00407103" w:rsidRDefault="004772D1" w:rsidP="00644D0D">
            <w:pPr>
              <w:jc w:val="center"/>
              <w:rPr>
                <w:rFonts w:ascii="Garamond" w:hAnsi="Garamond" w:cs="Garamond"/>
                <w:b/>
                <w:bCs/>
                <w:sz w:val="22"/>
                <w:szCs w:val="22"/>
              </w:rPr>
            </w:pPr>
            <w:r w:rsidRPr="00407103">
              <w:rPr>
                <w:rFonts w:ascii="Garamond" w:hAnsi="Garamond" w:cs="Garamond"/>
                <w:b/>
                <w:bCs/>
                <w:sz w:val="22"/>
                <w:szCs w:val="22"/>
              </w:rPr>
              <w:t>в силу изменений</w:t>
            </w:r>
          </w:p>
        </w:tc>
        <w:tc>
          <w:tcPr>
            <w:tcW w:w="7105" w:type="dxa"/>
            <w:vAlign w:val="center"/>
          </w:tcPr>
          <w:p w:rsidR="004772D1" w:rsidRPr="00407103" w:rsidRDefault="004772D1" w:rsidP="00644D0D">
            <w:pPr>
              <w:jc w:val="center"/>
              <w:rPr>
                <w:rFonts w:ascii="Garamond" w:hAnsi="Garamond" w:cs="Garamond"/>
                <w:b/>
                <w:bCs/>
                <w:sz w:val="22"/>
                <w:szCs w:val="22"/>
              </w:rPr>
            </w:pPr>
            <w:r w:rsidRPr="00407103">
              <w:rPr>
                <w:rFonts w:ascii="Garamond" w:hAnsi="Garamond" w:cs="Garamond"/>
                <w:b/>
                <w:bCs/>
                <w:sz w:val="22"/>
                <w:szCs w:val="22"/>
              </w:rPr>
              <w:t>Предлагаемая редакция</w:t>
            </w:r>
          </w:p>
          <w:p w:rsidR="004772D1" w:rsidRPr="00407103" w:rsidRDefault="004772D1" w:rsidP="00644D0D">
            <w:pPr>
              <w:jc w:val="center"/>
              <w:rPr>
                <w:rFonts w:ascii="Garamond" w:hAnsi="Garamond" w:cs="Garamond"/>
                <w:sz w:val="22"/>
                <w:szCs w:val="22"/>
              </w:rPr>
            </w:pPr>
            <w:r w:rsidRPr="00407103">
              <w:rPr>
                <w:rFonts w:ascii="Garamond" w:hAnsi="Garamond" w:cs="Garamond"/>
                <w:sz w:val="22"/>
                <w:szCs w:val="22"/>
              </w:rPr>
              <w:t>(изменения выделены цветом)</w:t>
            </w:r>
          </w:p>
        </w:tc>
      </w:tr>
      <w:tr w:rsidR="004772D1" w:rsidRPr="00407103" w:rsidTr="00F02BAC">
        <w:trPr>
          <w:trHeight w:val="435"/>
        </w:trPr>
        <w:tc>
          <w:tcPr>
            <w:tcW w:w="1008" w:type="dxa"/>
            <w:vAlign w:val="center"/>
          </w:tcPr>
          <w:p w:rsidR="004772D1" w:rsidRPr="00407103" w:rsidRDefault="004772D1" w:rsidP="004A734A">
            <w:pPr>
              <w:jc w:val="center"/>
              <w:rPr>
                <w:rFonts w:ascii="Garamond" w:hAnsi="Garamond" w:cs="Garamond"/>
                <w:b/>
                <w:bCs/>
                <w:sz w:val="22"/>
                <w:szCs w:val="22"/>
                <w:lang w:val="en-US"/>
              </w:rPr>
            </w:pPr>
            <w:r w:rsidRPr="00407103">
              <w:rPr>
                <w:rFonts w:ascii="Garamond" w:hAnsi="Garamond" w:cs="Garamond"/>
                <w:b/>
                <w:bCs/>
                <w:sz w:val="22"/>
                <w:szCs w:val="22"/>
                <w:lang w:val="en-US"/>
              </w:rPr>
              <w:t>4.1</w:t>
            </w:r>
          </w:p>
        </w:tc>
        <w:tc>
          <w:tcPr>
            <w:tcW w:w="6755" w:type="dxa"/>
            <w:vAlign w:val="center"/>
          </w:tcPr>
          <w:p w:rsidR="004772D1" w:rsidRPr="00407103" w:rsidRDefault="004772D1" w:rsidP="004A734A">
            <w:pPr>
              <w:pStyle w:val="Heading4"/>
              <w:tabs>
                <w:tab w:val="clear" w:pos="864"/>
              </w:tabs>
              <w:ind w:left="0" w:firstLine="0"/>
              <w:rPr>
                <w:rFonts w:ascii="Garamond" w:hAnsi="Garamond"/>
                <w:szCs w:val="22"/>
              </w:rPr>
            </w:pPr>
            <w:r w:rsidRPr="00407103">
              <w:rPr>
                <w:rFonts w:ascii="Garamond" w:hAnsi="Garamond"/>
                <w:szCs w:val="22"/>
              </w:rPr>
              <w:t>…</w:t>
            </w:r>
          </w:p>
          <w:p w:rsidR="004772D1" w:rsidRPr="00407103" w:rsidRDefault="004772D1" w:rsidP="004A734A">
            <w:pPr>
              <w:pStyle w:val="Heading4"/>
              <w:tabs>
                <w:tab w:val="clear" w:pos="864"/>
              </w:tabs>
              <w:ind w:left="0" w:firstLine="284"/>
              <w:rPr>
                <w:rFonts w:ascii="Garamond" w:hAnsi="Garamond"/>
                <w:szCs w:val="22"/>
              </w:rPr>
            </w:pPr>
            <w:r w:rsidRPr="00407103">
              <w:rPr>
                <w:rFonts w:ascii="Garamond" w:hAnsi="Garamond"/>
                <w:szCs w:val="22"/>
              </w:rPr>
              <w:t xml:space="preserve">Для установления Наблюдательным советом НП «Совет рынка» экономической обоснованности величины капитальных затрат и удельной величины капитальных затрат (экономическая обоснованность устанавливается одновременно для величины капитальных затрат, удельной величины капитальных затрат и доли затрат, отражающей прогнозную прибыль от продажи электрической энергии) поставщик оптового рынка направляет в СР </w:t>
            </w:r>
            <w:r w:rsidRPr="00407103">
              <w:rPr>
                <w:rFonts w:ascii="Garamond" w:hAnsi="Garamond"/>
                <w:szCs w:val="22"/>
                <w:highlight w:val="yellow"/>
              </w:rPr>
              <w:t>заявление величины капитальных затрат на модернизацию объекта генерации, мощность которого будет поставляться заявителем по ДПМ, до 5-го числа месяца, предшествующего месяцу, для которого поставщик заявил параметры для расчета цены на мощность по ДПМ.</w:t>
            </w:r>
          </w:p>
          <w:p w:rsidR="004772D1" w:rsidRPr="00407103" w:rsidRDefault="004772D1" w:rsidP="004A734A">
            <w:pPr>
              <w:pStyle w:val="Heading4"/>
              <w:tabs>
                <w:tab w:val="clear" w:pos="864"/>
              </w:tabs>
              <w:rPr>
                <w:rFonts w:ascii="Garamond" w:hAnsi="Garamond" w:cs="Garamond"/>
                <w:b/>
                <w:bCs/>
                <w:szCs w:val="22"/>
              </w:rPr>
            </w:pPr>
            <w:r w:rsidRPr="00407103">
              <w:rPr>
                <w:rFonts w:ascii="Garamond" w:hAnsi="Garamond"/>
                <w:szCs w:val="22"/>
              </w:rPr>
              <w:t>…</w:t>
            </w:r>
          </w:p>
        </w:tc>
        <w:tc>
          <w:tcPr>
            <w:tcW w:w="7105" w:type="dxa"/>
            <w:vAlign w:val="center"/>
          </w:tcPr>
          <w:p w:rsidR="004772D1" w:rsidRPr="00407103" w:rsidRDefault="004772D1" w:rsidP="004A734A">
            <w:pPr>
              <w:pStyle w:val="Heading4"/>
              <w:tabs>
                <w:tab w:val="clear" w:pos="864"/>
              </w:tabs>
              <w:ind w:left="0" w:firstLine="284"/>
              <w:rPr>
                <w:rFonts w:ascii="Garamond" w:hAnsi="Garamond"/>
                <w:szCs w:val="22"/>
              </w:rPr>
            </w:pPr>
            <w:r w:rsidRPr="00407103">
              <w:rPr>
                <w:rFonts w:ascii="Garamond" w:hAnsi="Garamond"/>
                <w:szCs w:val="22"/>
              </w:rPr>
              <w:t>…</w:t>
            </w:r>
          </w:p>
          <w:p w:rsidR="004772D1" w:rsidRPr="00407103" w:rsidRDefault="004772D1" w:rsidP="004A734A">
            <w:pPr>
              <w:pStyle w:val="Heading4"/>
              <w:tabs>
                <w:tab w:val="clear" w:pos="864"/>
              </w:tabs>
              <w:ind w:left="0" w:firstLine="284"/>
              <w:rPr>
                <w:rFonts w:ascii="Garamond" w:hAnsi="Garamond"/>
                <w:szCs w:val="22"/>
              </w:rPr>
            </w:pPr>
            <w:r w:rsidRPr="00407103">
              <w:rPr>
                <w:rFonts w:ascii="Garamond" w:hAnsi="Garamond"/>
                <w:szCs w:val="22"/>
              </w:rPr>
              <w:t xml:space="preserve">Для установления Наблюдательным советом НП «Совет рынка» экономической обоснованности величины капитальных затрат и удельной величины капитальных затрат (экономическая обоснованность устанавливается одновременно для величины капитальных затрат, удельной величины капитальных затрат и доли затрат, отражающей прогнозную прибыль от продажи электрической энергии) поставщик оптового рынка направляет в СР: </w:t>
            </w:r>
          </w:p>
          <w:p w:rsidR="004772D1" w:rsidRPr="00407103" w:rsidRDefault="004772D1" w:rsidP="004A734A">
            <w:pPr>
              <w:pStyle w:val="Heading4"/>
              <w:numPr>
                <w:ilvl w:val="0"/>
                <w:numId w:val="15"/>
              </w:numPr>
              <w:rPr>
                <w:rFonts w:ascii="Garamond" w:hAnsi="Garamond"/>
                <w:szCs w:val="22"/>
                <w:highlight w:val="yellow"/>
              </w:rPr>
            </w:pPr>
            <w:r w:rsidRPr="00407103">
              <w:rPr>
                <w:rFonts w:ascii="Garamond" w:hAnsi="Garamond"/>
                <w:szCs w:val="22"/>
                <w:highlight w:val="yellow"/>
              </w:rPr>
              <w:t>заявление, содержащее величину капитальных затрат на модернизацию объекта генерации;</w:t>
            </w:r>
          </w:p>
          <w:p w:rsidR="004772D1" w:rsidRPr="00407103" w:rsidRDefault="004772D1" w:rsidP="004A734A">
            <w:pPr>
              <w:pStyle w:val="Heading4"/>
              <w:numPr>
                <w:ilvl w:val="0"/>
                <w:numId w:val="15"/>
              </w:numPr>
              <w:rPr>
                <w:rFonts w:ascii="Garamond" w:hAnsi="Garamond"/>
                <w:szCs w:val="22"/>
                <w:highlight w:val="yellow"/>
              </w:rPr>
            </w:pPr>
            <w:r w:rsidRPr="00407103">
              <w:rPr>
                <w:rFonts w:ascii="Garamond" w:hAnsi="Garamond"/>
                <w:szCs w:val="22"/>
                <w:highlight w:val="yellow"/>
              </w:rPr>
              <w:t>приложение 7 к ДПМ;</w:t>
            </w:r>
          </w:p>
          <w:p w:rsidR="004772D1" w:rsidRPr="00407103" w:rsidRDefault="004772D1" w:rsidP="004A734A">
            <w:pPr>
              <w:pStyle w:val="Heading4"/>
              <w:numPr>
                <w:ilvl w:val="0"/>
                <w:numId w:val="15"/>
              </w:numPr>
              <w:rPr>
                <w:rFonts w:ascii="Garamond" w:hAnsi="Garamond"/>
                <w:szCs w:val="22"/>
                <w:highlight w:val="yellow"/>
              </w:rPr>
            </w:pPr>
            <w:r w:rsidRPr="00407103">
              <w:rPr>
                <w:rFonts w:ascii="Garamond" w:hAnsi="Garamond"/>
                <w:szCs w:val="22"/>
                <w:highlight w:val="yellow"/>
              </w:rPr>
              <w:t>документы, подтверждающие факт выполнения работ по модернизации генерирующего оборудования, согласно утвержденному Наблюдательным советом НП «Совет рынка» приложению 7 к ДПМ</w:t>
            </w:r>
            <w:r w:rsidRPr="00407103">
              <w:rPr>
                <w:rFonts w:ascii="Garamond" w:hAnsi="Garamond"/>
                <w:szCs w:val="22"/>
                <w:highlight w:val="yellow"/>
                <w:lang w:val="en-US"/>
              </w:rPr>
              <w:t>.</w:t>
            </w:r>
          </w:p>
          <w:p w:rsidR="004772D1" w:rsidRPr="00407103" w:rsidRDefault="004772D1" w:rsidP="004A734A">
            <w:pPr>
              <w:pStyle w:val="Heading4"/>
              <w:tabs>
                <w:tab w:val="clear" w:pos="864"/>
              </w:tabs>
              <w:ind w:left="0" w:firstLine="284"/>
              <w:rPr>
                <w:rFonts w:ascii="Garamond" w:hAnsi="Garamond"/>
                <w:szCs w:val="22"/>
              </w:rPr>
            </w:pPr>
            <w:r w:rsidRPr="00407103">
              <w:rPr>
                <w:rFonts w:ascii="Garamond" w:hAnsi="Garamond"/>
                <w:szCs w:val="22"/>
                <w:highlight w:val="yellow"/>
              </w:rPr>
              <w:t>Сроки предоставления и порядок рассмотрения указанных документов для установления соответствия заявленной величины капитальных затрат требованиям экономической обоснованности определен в приложении 1 к настоящему Регламенту.</w:t>
            </w:r>
            <w:r w:rsidRPr="00407103">
              <w:rPr>
                <w:rFonts w:ascii="Garamond" w:hAnsi="Garamond"/>
                <w:szCs w:val="22"/>
              </w:rPr>
              <w:t xml:space="preserve"> </w:t>
            </w:r>
          </w:p>
          <w:p w:rsidR="004772D1" w:rsidRPr="00407103" w:rsidRDefault="004772D1" w:rsidP="004A734A">
            <w:pPr>
              <w:pStyle w:val="Heading4"/>
              <w:tabs>
                <w:tab w:val="clear" w:pos="864"/>
              </w:tabs>
              <w:ind w:left="0" w:firstLine="284"/>
              <w:rPr>
                <w:rFonts w:ascii="Garamond" w:hAnsi="Garamond" w:cs="Garamond"/>
                <w:b/>
                <w:bCs/>
                <w:szCs w:val="22"/>
              </w:rPr>
            </w:pPr>
            <w:r w:rsidRPr="00407103">
              <w:rPr>
                <w:rFonts w:ascii="Garamond" w:hAnsi="Garamond"/>
                <w:szCs w:val="22"/>
              </w:rPr>
              <w:t>…</w:t>
            </w:r>
          </w:p>
        </w:tc>
      </w:tr>
      <w:tr w:rsidR="004772D1" w:rsidRPr="00407103" w:rsidTr="00F02BAC">
        <w:trPr>
          <w:trHeight w:val="435"/>
        </w:trPr>
        <w:tc>
          <w:tcPr>
            <w:tcW w:w="1008" w:type="dxa"/>
            <w:vAlign w:val="center"/>
          </w:tcPr>
          <w:p w:rsidR="004772D1" w:rsidRPr="00407103" w:rsidRDefault="004772D1" w:rsidP="004A734A">
            <w:pPr>
              <w:jc w:val="center"/>
              <w:rPr>
                <w:rFonts w:ascii="Garamond" w:hAnsi="Garamond" w:cs="Garamond"/>
                <w:b/>
                <w:bCs/>
                <w:sz w:val="22"/>
                <w:szCs w:val="22"/>
              </w:rPr>
            </w:pPr>
            <w:r w:rsidRPr="00407103">
              <w:rPr>
                <w:rFonts w:ascii="Garamond" w:hAnsi="Garamond" w:cs="Garamond"/>
                <w:b/>
                <w:bCs/>
                <w:sz w:val="22"/>
                <w:szCs w:val="22"/>
              </w:rPr>
              <w:t>4.1.3</w:t>
            </w:r>
          </w:p>
        </w:tc>
        <w:tc>
          <w:tcPr>
            <w:tcW w:w="6755" w:type="dxa"/>
            <w:vAlign w:val="center"/>
          </w:tcPr>
          <w:p w:rsidR="004772D1" w:rsidRPr="00407103" w:rsidRDefault="004772D1" w:rsidP="00B77704">
            <w:pPr>
              <w:pStyle w:val="Heading4"/>
              <w:tabs>
                <w:tab w:val="clear" w:pos="864"/>
                <w:tab w:val="num" w:pos="835"/>
              </w:tabs>
              <w:ind w:left="29" w:hanging="29"/>
              <w:rPr>
                <w:rFonts w:ascii="Garamond" w:hAnsi="Garamond"/>
                <w:szCs w:val="22"/>
                <w:highlight w:val="yellow"/>
              </w:rPr>
            </w:pPr>
            <w:r w:rsidRPr="00407103">
              <w:rPr>
                <w:rFonts w:ascii="Garamond" w:hAnsi="Garamond"/>
                <w:szCs w:val="22"/>
                <w:highlight w:val="yellow"/>
              </w:rPr>
              <w:t xml:space="preserve">В случае если Наблюдательным советом СР не принято как решение о соответствии, так и решение о несоответствии требованию экономической обоснованности заявленной поставщиком величины капитальных затрат (плановой величины капитальных затрат) на модернизацию данного объекта генерации, и при этом с момента представления поставщиком полного и надлежащим образом оформленного комплекта документов, предусмотренных настоящим Регламентом, до момента проведения расчета цены на мощность данного объекта прошло менее 6 (шести) месяцев (для объектов фактическая дата начала исполнения обязательств по поставке мощности которых наступила (наступает) до 1 апреля 2011 года включительно – соответствующий полный и надлежащим образом оформленный комплект документов не получен СР до 17 марта 2011 года), то СР не передает в приложении 5 значение величины капитальных затрат для модернизируемых объектов в КО и для целей расчета цены на мощность данного объекта удельная величина капитальных затрат на его модернизацию принимается равной 0 (нулю) рублей за 1 кВт. </w:t>
            </w:r>
          </w:p>
          <w:p w:rsidR="004772D1" w:rsidRPr="00407103" w:rsidRDefault="004772D1" w:rsidP="00B77704">
            <w:pPr>
              <w:pStyle w:val="Heading4"/>
              <w:tabs>
                <w:tab w:val="clear" w:pos="864"/>
                <w:tab w:val="num" w:pos="0"/>
                <w:tab w:val="num" w:pos="126"/>
              </w:tabs>
              <w:ind w:left="29" w:firstLine="0"/>
              <w:rPr>
                <w:rFonts w:ascii="Garamond" w:hAnsi="Garamond"/>
                <w:szCs w:val="22"/>
                <w:highlight w:val="yellow"/>
              </w:rPr>
            </w:pPr>
            <w:r w:rsidRPr="00407103">
              <w:rPr>
                <w:rFonts w:ascii="Garamond" w:hAnsi="Garamond"/>
                <w:szCs w:val="22"/>
                <w:highlight w:val="yellow"/>
              </w:rPr>
              <w:t xml:space="preserve">При этом для целей расчета размера штрафов (неустоек), взимаемых с продавца по ДПМ, величина удельных капитальных затрат в отношении данного объекта генерации принимается равной величине капитальных затрат на возведение 1 кВт мощности нового объекта генерации аналогичной установленной мощности, использующего тот же вид основного топлива (для объектов гидроэлектростанции – равной значению, определенному для объектов газовой генерации), которая определяется в соответствии с пунктами 12, 13 Правил определения цены на мощность, продаваемую по договорам о предоставлении мощности, утвержденных постановлением Правительства Российской Федерации от 13.04.2010 года № 238. </w:t>
            </w:r>
          </w:p>
          <w:p w:rsidR="004772D1" w:rsidRPr="00407103" w:rsidRDefault="004772D1" w:rsidP="009E17B3">
            <w:pPr>
              <w:pStyle w:val="Heading4"/>
              <w:tabs>
                <w:tab w:val="clear" w:pos="864"/>
                <w:tab w:val="num" w:pos="0"/>
                <w:tab w:val="num" w:pos="126"/>
              </w:tabs>
              <w:ind w:left="29" w:firstLine="0"/>
              <w:rPr>
                <w:rFonts w:ascii="Garamond" w:hAnsi="Garamond"/>
                <w:szCs w:val="22"/>
              </w:rPr>
            </w:pPr>
            <w:r w:rsidRPr="00407103">
              <w:rPr>
                <w:rFonts w:ascii="Garamond" w:hAnsi="Garamond"/>
                <w:szCs w:val="22"/>
                <w:highlight w:val="yellow"/>
              </w:rPr>
              <w:t>Указанная удельная величина капитальных затрат на модернизацию объекта генерации используется в целях расчета цены на его мощность до момента принятия Наблюдательным советом CР решения о соответствии (несоответствии) требованию экономической обоснованности заявленной поставщиком величины капитальных затрат (плановой величины капитальных затрат) на модернизацию данного объекта, получения КО от СР в приложении 5 соответствующего значения в сроки, установленные в п.4.1. настоящего Регламента.</w:t>
            </w:r>
          </w:p>
        </w:tc>
        <w:tc>
          <w:tcPr>
            <w:tcW w:w="7105" w:type="dxa"/>
            <w:vAlign w:val="center"/>
          </w:tcPr>
          <w:p w:rsidR="004772D1" w:rsidRPr="00407103" w:rsidRDefault="004772D1" w:rsidP="004A734A">
            <w:pPr>
              <w:pStyle w:val="Heading4"/>
              <w:tabs>
                <w:tab w:val="clear" w:pos="864"/>
              </w:tabs>
              <w:ind w:left="0" w:firstLine="284"/>
              <w:rPr>
                <w:rFonts w:ascii="Garamond" w:hAnsi="Garamond"/>
                <w:b/>
                <w:szCs w:val="22"/>
              </w:rPr>
            </w:pPr>
            <w:r w:rsidRPr="00407103">
              <w:rPr>
                <w:rFonts w:ascii="Garamond" w:hAnsi="Garamond"/>
                <w:b/>
                <w:szCs w:val="22"/>
              </w:rPr>
              <w:t>Удалить пункт с изменением нумерации последующих пунктов.</w:t>
            </w:r>
          </w:p>
        </w:tc>
      </w:tr>
      <w:tr w:rsidR="004772D1" w:rsidRPr="00407103" w:rsidTr="00F02BAC">
        <w:trPr>
          <w:trHeight w:val="435"/>
        </w:trPr>
        <w:tc>
          <w:tcPr>
            <w:tcW w:w="1008" w:type="dxa"/>
            <w:vAlign w:val="center"/>
          </w:tcPr>
          <w:p w:rsidR="004772D1" w:rsidRPr="00407103" w:rsidRDefault="004772D1" w:rsidP="004A734A">
            <w:pPr>
              <w:jc w:val="center"/>
              <w:rPr>
                <w:rFonts w:ascii="Garamond" w:hAnsi="Garamond" w:cs="Garamond"/>
                <w:b/>
                <w:bCs/>
                <w:sz w:val="22"/>
                <w:szCs w:val="22"/>
              </w:rPr>
            </w:pPr>
            <w:r w:rsidRPr="00407103">
              <w:rPr>
                <w:rFonts w:ascii="Garamond" w:hAnsi="Garamond" w:cs="Garamond"/>
                <w:b/>
                <w:bCs/>
                <w:sz w:val="22"/>
                <w:szCs w:val="22"/>
              </w:rPr>
              <w:t>4.1.4</w:t>
            </w:r>
          </w:p>
        </w:tc>
        <w:tc>
          <w:tcPr>
            <w:tcW w:w="6755" w:type="dxa"/>
            <w:vAlign w:val="center"/>
          </w:tcPr>
          <w:p w:rsidR="004772D1" w:rsidRPr="00407103" w:rsidRDefault="004772D1" w:rsidP="00B77704">
            <w:pPr>
              <w:pStyle w:val="Heading4"/>
              <w:ind w:left="16" w:hanging="16"/>
              <w:rPr>
                <w:rFonts w:ascii="Garamond" w:hAnsi="Garamond"/>
                <w:szCs w:val="22"/>
                <w:highlight w:val="yellow"/>
              </w:rPr>
            </w:pPr>
            <w:r w:rsidRPr="00407103">
              <w:rPr>
                <w:rFonts w:ascii="Garamond" w:hAnsi="Garamond"/>
                <w:szCs w:val="22"/>
                <w:highlight w:val="yellow"/>
              </w:rPr>
              <w:t xml:space="preserve">В случае если Наблюдательным советом СР не принято как решение о соответствии, так и решение о несоответствии требованию экономической обоснованности заявленной поставщиком </w:t>
            </w:r>
            <w:bookmarkStart w:id="0" w:name="OLE_LINK1"/>
            <w:bookmarkStart w:id="1" w:name="OLE_LINK2"/>
            <w:r w:rsidRPr="00407103">
              <w:rPr>
                <w:rFonts w:ascii="Garamond" w:hAnsi="Garamond"/>
                <w:szCs w:val="22"/>
                <w:highlight w:val="yellow"/>
              </w:rPr>
              <w:t>величины капитальных затрат</w:t>
            </w:r>
            <w:bookmarkEnd w:id="0"/>
            <w:bookmarkEnd w:id="1"/>
            <w:r w:rsidRPr="00407103">
              <w:rPr>
                <w:rFonts w:ascii="Garamond" w:hAnsi="Garamond"/>
                <w:szCs w:val="22"/>
                <w:highlight w:val="yellow"/>
              </w:rPr>
              <w:t xml:space="preserve"> (плановой величины капитальных затрат) на модернизацию данного объекта генерации, и при этом с момента представления поставщиком полного и надлежащим образом оформленного комплекта документов, предусмотренных настоящим Регламентом, до момента проведения расчета цены на мощность данного объекта прошло более 6 (шести) месяцев (для объектов фактическая дата начала исполнения обязательств по поставке мощности которых наступила (наступает) до 1 апреля 2011 года включительно – соответствующий полный и надлежащим образом оформленный комплект документов получен СР до 17 марта 2011 года), то СР передает в КО в соответствии с приложением 5 значение величины капитальных затрат для модернизируемых объектов заявленное участником, с указанием того, что данная величина является заявленной участником. При этом для целей расчета цены на мощность удельная величина капитальных затрат на его модернизацию определяется КО как минимальная величина из удельной величины капитальных затрат на модернизацию 1 кВт мощности данного объекта, определяемой в соответствии с пунктом 4.1 настоящего Регламента и величины капитальных затрат на возведение 1 кВт мощности нового объекта генерации аналогичной установленной мощности, использующего тот же вид основного топлива (для объектов гидроэлектростанции – равной значению, определенному для объектов газовой генерации), которая определяется в соответствии с пунктами 12, 13 Правил определения цены на мощность, продаваемую по договорам о предоставлении мощности, утвержденных постановлением Правительства Российской Федерации от 13.04.2010 года № 238. </w:t>
            </w:r>
          </w:p>
          <w:p w:rsidR="004772D1" w:rsidRPr="00407103" w:rsidRDefault="004772D1" w:rsidP="00B77704">
            <w:pPr>
              <w:pStyle w:val="Heading4"/>
              <w:tabs>
                <w:tab w:val="clear" w:pos="864"/>
                <w:tab w:val="num" w:pos="835"/>
              </w:tabs>
              <w:ind w:left="0" w:hanging="29"/>
              <w:rPr>
                <w:rFonts w:ascii="Garamond" w:hAnsi="Garamond"/>
                <w:szCs w:val="22"/>
                <w:highlight w:val="yellow"/>
              </w:rPr>
            </w:pPr>
            <w:r w:rsidRPr="00407103">
              <w:rPr>
                <w:rFonts w:ascii="Garamond" w:hAnsi="Garamond"/>
                <w:szCs w:val="22"/>
                <w:highlight w:val="yellow"/>
              </w:rPr>
              <w:t>При этом для целей расчета размера штрафов (неустоек), взимаемых с продавца по ДПМ, величина удельных капитальных затрат в отношении данного объекта генерации принимается равной величине капитальных затрат на возведение 1 кВт мощности нового объекта генерации аналогичной установленной мощности, использующего тот же вид основного топлива (для объектов гидроэлектростанции – равной значению, определенному для объектов газовой генерации), которая определяется в соответствии с пунктами 12, 13 Правил определения цены на мощность, продаваемую по договорам о предоставлении мощности, утвержденных постановлением Правительства Российской Федерации от 13.04.2010 года № 238.</w:t>
            </w:r>
          </w:p>
        </w:tc>
        <w:tc>
          <w:tcPr>
            <w:tcW w:w="7105" w:type="dxa"/>
            <w:vAlign w:val="center"/>
          </w:tcPr>
          <w:p w:rsidR="004772D1" w:rsidRPr="00407103" w:rsidRDefault="004772D1" w:rsidP="004A734A">
            <w:pPr>
              <w:pStyle w:val="Heading4"/>
              <w:tabs>
                <w:tab w:val="clear" w:pos="864"/>
              </w:tabs>
              <w:ind w:left="0" w:firstLine="284"/>
              <w:rPr>
                <w:rFonts w:ascii="Garamond" w:hAnsi="Garamond"/>
                <w:b/>
                <w:szCs w:val="22"/>
              </w:rPr>
            </w:pPr>
            <w:r w:rsidRPr="00407103">
              <w:rPr>
                <w:rFonts w:ascii="Garamond" w:hAnsi="Garamond"/>
                <w:b/>
                <w:szCs w:val="22"/>
              </w:rPr>
              <w:t>Удалить пункт с изменением нумерации последующих пунктов.</w:t>
            </w:r>
          </w:p>
        </w:tc>
      </w:tr>
      <w:tr w:rsidR="004772D1" w:rsidRPr="00407103" w:rsidTr="00F02BAC">
        <w:trPr>
          <w:trHeight w:val="435"/>
        </w:trPr>
        <w:tc>
          <w:tcPr>
            <w:tcW w:w="1008" w:type="dxa"/>
            <w:vAlign w:val="center"/>
          </w:tcPr>
          <w:p w:rsidR="004772D1" w:rsidRPr="00407103" w:rsidRDefault="004772D1" w:rsidP="004A734A">
            <w:pPr>
              <w:jc w:val="center"/>
              <w:rPr>
                <w:rFonts w:ascii="Garamond" w:hAnsi="Garamond" w:cs="Garamond"/>
                <w:b/>
                <w:bCs/>
                <w:sz w:val="22"/>
                <w:szCs w:val="22"/>
              </w:rPr>
            </w:pPr>
            <w:r w:rsidRPr="00407103">
              <w:rPr>
                <w:rFonts w:ascii="Garamond" w:hAnsi="Garamond" w:cs="Garamond"/>
                <w:b/>
                <w:bCs/>
                <w:sz w:val="22"/>
                <w:szCs w:val="22"/>
              </w:rPr>
              <w:t>5.1.3</w:t>
            </w:r>
          </w:p>
        </w:tc>
        <w:tc>
          <w:tcPr>
            <w:tcW w:w="6755" w:type="dxa"/>
            <w:vAlign w:val="center"/>
          </w:tcPr>
          <w:p w:rsidR="004772D1" w:rsidRPr="00407103" w:rsidRDefault="004772D1">
            <w:pPr>
              <w:pStyle w:val="Heading4"/>
              <w:tabs>
                <w:tab w:val="clear" w:pos="864"/>
                <w:tab w:val="num" w:pos="851"/>
              </w:tabs>
              <w:ind w:left="16" w:hanging="16"/>
              <w:rPr>
                <w:rFonts w:ascii="Garamond" w:hAnsi="Garamond"/>
                <w:szCs w:val="22"/>
                <w:highlight w:val="yellow"/>
              </w:rPr>
            </w:pPr>
            <w:r w:rsidRPr="00407103">
              <w:rPr>
                <w:rFonts w:ascii="Garamond" w:hAnsi="Garamond"/>
                <w:szCs w:val="22"/>
                <w:highlight w:val="yellow"/>
              </w:rPr>
              <w:t xml:space="preserve">В случае если Наблюдательным советом СР не принято как решение о соответствии, так и решение о несоответствии требованию экономической обоснованности заявленной поставщиком величины доли затрат, отражающей прогнозную прибыль от продажи электрической энергии, и при этом с момента представления поставщиком полного и надлежащим образом оформленного комплекта документов, предусмотренных настоящим Регламентом, до момента проведения расчета цены на мощность данного объекта прошло менее 6 (шести) месяцев (для объектов, фактическая дата начала исполнения обязательств по поставке мощности которых наступила (наступает) до 1 апреля 2011 года включительно – соответствующий полный и надлежащим образом оформленный комплект документов не получен СР до 17 марта 2011 года), то СР не передает в КО в приложении 5 соответствующее значение и для целей расчета цены на мощность данного объекта доля затрат, отражающая прогнозную прибыль от продажи электрической энергии, принимается равной значению доли затрат нового объекта генерации аналогичной установленной мощности, использующего тот же вид основного топлива (для объектов гидроэлектростанции – равной значению, определенному для объектов газовой генерации), определенной в соответствии с пунктами 6–9 Правил определения цены на мощность, продаваемую по договорам о предоставлении мощности, утвержденных постановлением Правительства Российской Федерации от 13.04.2010 года № 238). </w:t>
            </w:r>
          </w:p>
          <w:p w:rsidR="004772D1" w:rsidRPr="00407103" w:rsidRDefault="004772D1">
            <w:pPr>
              <w:pStyle w:val="Heading4"/>
              <w:ind w:left="16" w:hanging="16"/>
              <w:rPr>
                <w:rFonts w:ascii="Garamond" w:hAnsi="Garamond"/>
                <w:szCs w:val="22"/>
                <w:highlight w:val="yellow"/>
              </w:rPr>
            </w:pPr>
            <w:r w:rsidRPr="00407103">
              <w:rPr>
                <w:rFonts w:ascii="Garamond" w:hAnsi="Garamond"/>
                <w:szCs w:val="22"/>
                <w:highlight w:val="yellow"/>
              </w:rPr>
              <w:t>При этом для целей расчета размера штрафов (неустоек), взимаемых с продавца по ДПМ, доля затрат, отражающая прогнозную прибыль от продажи электрической энергии) в отношении данного объекта генерации принимается равной доле затрат, отражающей прогнозную прибыль от продажи электрической энергии) нового объекта генерации аналогичной установленной мощности, использующего тот же вид основного топлива (для объектов гидроэлектростанции равной значению, определенному для объектов газовой генерации), которая определяется в соответствии с пунктами 6–9 Правил определения цены на мощность, продаваемую по договорам о предоставлении мощности, утвержденных постановлением Правительства Российской Федерации от 13.04.2010 года № 238.</w:t>
            </w:r>
          </w:p>
          <w:p w:rsidR="004772D1" w:rsidRPr="00407103" w:rsidRDefault="004772D1" w:rsidP="00995CCE">
            <w:pPr>
              <w:pStyle w:val="Heading4"/>
              <w:ind w:left="16" w:hanging="16"/>
              <w:rPr>
                <w:rFonts w:ascii="Garamond" w:hAnsi="Garamond"/>
                <w:szCs w:val="22"/>
                <w:highlight w:val="yellow"/>
              </w:rPr>
            </w:pPr>
            <w:r w:rsidRPr="00407103">
              <w:rPr>
                <w:rFonts w:ascii="Garamond" w:hAnsi="Garamond"/>
                <w:szCs w:val="22"/>
                <w:highlight w:val="yellow"/>
              </w:rPr>
              <w:t>Указанная доля затрат, отражающая прогнозную прибыль от продажи электрической энергии, используется в целях расчета цены на его мощность до момента принятия Наблюдательным советом CР решения о соответствии (несоответствии) требованию экономической обоснованности заявленной поставщиком величины доли затрат, отражающей прогнозную прибыль от продажи электрической энергии, получения КО от СР в приложении 5 соответствующего значения в сроки, установленные в п. 5.1 настоящего Регламента.</w:t>
            </w:r>
          </w:p>
        </w:tc>
        <w:tc>
          <w:tcPr>
            <w:tcW w:w="7105" w:type="dxa"/>
            <w:vAlign w:val="center"/>
          </w:tcPr>
          <w:p w:rsidR="004772D1" w:rsidRPr="00407103" w:rsidRDefault="004772D1" w:rsidP="004A734A">
            <w:pPr>
              <w:pStyle w:val="Heading4"/>
              <w:tabs>
                <w:tab w:val="clear" w:pos="864"/>
              </w:tabs>
              <w:ind w:left="0" w:firstLine="284"/>
              <w:rPr>
                <w:rFonts w:ascii="Garamond" w:hAnsi="Garamond"/>
                <w:b/>
                <w:szCs w:val="22"/>
                <w:highlight w:val="yellow"/>
              </w:rPr>
            </w:pPr>
            <w:r w:rsidRPr="00407103">
              <w:rPr>
                <w:rFonts w:ascii="Garamond" w:hAnsi="Garamond"/>
                <w:b/>
                <w:szCs w:val="22"/>
              </w:rPr>
              <w:t>Удалить пункт с изменением нумерации последующих пунктов.</w:t>
            </w:r>
          </w:p>
        </w:tc>
      </w:tr>
      <w:tr w:rsidR="004772D1" w:rsidRPr="00407103" w:rsidTr="00F02BAC">
        <w:trPr>
          <w:trHeight w:val="435"/>
        </w:trPr>
        <w:tc>
          <w:tcPr>
            <w:tcW w:w="1008" w:type="dxa"/>
            <w:vAlign w:val="center"/>
          </w:tcPr>
          <w:p w:rsidR="004772D1" w:rsidRPr="00407103" w:rsidRDefault="004772D1" w:rsidP="004A734A">
            <w:pPr>
              <w:jc w:val="center"/>
              <w:rPr>
                <w:rFonts w:ascii="Garamond" w:hAnsi="Garamond" w:cs="Garamond"/>
                <w:b/>
                <w:bCs/>
                <w:sz w:val="22"/>
                <w:szCs w:val="22"/>
              </w:rPr>
            </w:pPr>
            <w:r w:rsidRPr="00407103">
              <w:rPr>
                <w:rFonts w:ascii="Garamond" w:hAnsi="Garamond" w:cs="Garamond"/>
                <w:b/>
                <w:bCs/>
                <w:sz w:val="22"/>
                <w:szCs w:val="22"/>
              </w:rPr>
              <w:t>5.1.4</w:t>
            </w:r>
          </w:p>
        </w:tc>
        <w:tc>
          <w:tcPr>
            <w:tcW w:w="6755" w:type="dxa"/>
            <w:vAlign w:val="center"/>
          </w:tcPr>
          <w:p w:rsidR="004772D1" w:rsidRPr="00407103" w:rsidRDefault="004772D1">
            <w:pPr>
              <w:pStyle w:val="Heading4"/>
              <w:tabs>
                <w:tab w:val="clear" w:pos="864"/>
                <w:tab w:val="num" w:pos="851"/>
              </w:tabs>
              <w:ind w:left="16" w:hanging="16"/>
              <w:rPr>
                <w:rFonts w:ascii="Garamond" w:hAnsi="Garamond"/>
                <w:szCs w:val="22"/>
                <w:highlight w:val="yellow"/>
              </w:rPr>
            </w:pPr>
            <w:r w:rsidRPr="00407103">
              <w:rPr>
                <w:rFonts w:ascii="Garamond" w:hAnsi="Garamond"/>
                <w:szCs w:val="22"/>
                <w:highlight w:val="yellow"/>
              </w:rPr>
              <w:t xml:space="preserve">В случае если Наблюдательным советом СР не принято как решение о соответствии, так и решение о несоответствии требованию экономической обоснованности заявленной поставщиком величины доли затрат, отражающей прогнозную прибыль от продажи электрической энергии, и при этом с момента представления поставщиком полного и надлежащим образом оформленного комплекта документов, предусмотренных настоящим Регламентом, до момента проведения расчета цены на мощность данного объекта прошло более 6 (шести) месяцев (для объектов, фактическая дата начала исполнения обязательств по поставке мощности которых наступила (наступает) до 1 апреля 2011 года включительно – соответствующий полный и надлежащим образом оформленный комплект документов получен СР до 17 марта 2011 года), то СР в течение двух рабочих дней передает в КО в соответствии с приложением 5 величину доли затрат, отражающей прогнозную прибыль от продажи электрической энергии равную минимальной величине из заявленной поставщиком доли затрат, отражающей прогнозную прибыль от продажи электрической энергии и доли затрат, отражающей прогнозную прибыль от продажи электрической энергии) нового объекта генерации аналогичной установленной мощности, использующего тот же вид основного топлива (для объектов гидроэлектростанции – равной значению, определенному для объектов газовой генерации), которая определяется в соответствии с пунктами 6–9 Правил определения цены на мощность, продаваемую по договорам о предоставлении мощности, утвержденных постановлением Правительства Российской Федерации от 13.04.2010 года № 238. </w:t>
            </w:r>
          </w:p>
          <w:p w:rsidR="004772D1" w:rsidRPr="00407103" w:rsidRDefault="004772D1" w:rsidP="009E17B3">
            <w:pPr>
              <w:pStyle w:val="Heading4"/>
              <w:ind w:left="16" w:hanging="16"/>
              <w:rPr>
                <w:rFonts w:ascii="Garamond" w:hAnsi="Garamond"/>
                <w:szCs w:val="22"/>
                <w:highlight w:val="yellow"/>
              </w:rPr>
            </w:pPr>
            <w:r w:rsidRPr="00407103">
              <w:rPr>
                <w:rFonts w:ascii="Garamond" w:hAnsi="Garamond"/>
                <w:szCs w:val="22"/>
                <w:highlight w:val="yellow"/>
              </w:rPr>
              <w:t>При этом для целей расчета размера штрафов (неустоек), взимаемых с продавца по ДПМ, доля затрат, отражающая прогнозную прибыль от продажи электрической энергии) в отношении данного объекта генерации принимается равной доле затрат, отражающей прогнозную прибыль от продажи электрической энергии) нового объекта генерации аналогичной установленной мощности, использующего тот же вид основного топлива (для объектов гидроэлектростанции равной значению, определенному для объектов газовой генерации), которая определяется в соответствии с пунктами 6–9 Правил определения цены на мощность, продаваемую по договорам о предоставлении мощности, утвержденных постановлением Правительства Российской Федерации от 13.04.2010 года № 238.</w:t>
            </w:r>
          </w:p>
        </w:tc>
        <w:tc>
          <w:tcPr>
            <w:tcW w:w="7105" w:type="dxa"/>
            <w:vAlign w:val="center"/>
          </w:tcPr>
          <w:p w:rsidR="004772D1" w:rsidRPr="00407103" w:rsidRDefault="004772D1" w:rsidP="004A734A">
            <w:pPr>
              <w:pStyle w:val="Heading4"/>
              <w:tabs>
                <w:tab w:val="clear" w:pos="864"/>
              </w:tabs>
              <w:ind w:left="0" w:firstLine="284"/>
              <w:rPr>
                <w:rFonts w:ascii="Garamond" w:hAnsi="Garamond"/>
                <w:b/>
                <w:szCs w:val="22"/>
                <w:highlight w:val="yellow"/>
              </w:rPr>
            </w:pPr>
            <w:r w:rsidRPr="00407103">
              <w:rPr>
                <w:rFonts w:ascii="Garamond" w:hAnsi="Garamond"/>
                <w:b/>
                <w:szCs w:val="22"/>
              </w:rPr>
              <w:t>Удалить пункт с изменением нумерации последующих пунктов.</w:t>
            </w:r>
          </w:p>
        </w:tc>
      </w:tr>
      <w:tr w:rsidR="004772D1" w:rsidRPr="00407103" w:rsidTr="00F02BAC">
        <w:trPr>
          <w:trHeight w:val="435"/>
        </w:trPr>
        <w:tc>
          <w:tcPr>
            <w:tcW w:w="1008" w:type="dxa"/>
            <w:vAlign w:val="center"/>
          </w:tcPr>
          <w:p w:rsidR="004772D1" w:rsidRPr="00407103" w:rsidRDefault="004772D1" w:rsidP="00655783">
            <w:pPr>
              <w:rPr>
                <w:rFonts w:ascii="Garamond" w:hAnsi="Garamond" w:cs="Garamond"/>
                <w:b/>
                <w:bCs/>
                <w:sz w:val="22"/>
                <w:szCs w:val="22"/>
              </w:rPr>
            </w:pPr>
            <w:r w:rsidRPr="00407103">
              <w:rPr>
                <w:rFonts w:ascii="Garamond" w:hAnsi="Garamond" w:cs="Garamond"/>
                <w:b/>
                <w:bCs/>
                <w:sz w:val="22"/>
                <w:szCs w:val="22"/>
              </w:rPr>
              <w:t>Приложение 1</w:t>
            </w:r>
          </w:p>
        </w:tc>
        <w:tc>
          <w:tcPr>
            <w:tcW w:w="6755" w:type="dxa"/>
          </w:tcPr>
          <w:p w:rsidR="004772D1" w:rsidRPr="00407103" w:rsidRDefault="004772D1" w:rsidP="00655783">
            <w:pPr>
              <w:pStyle w:val="Heading4"/>
              <w:tabs>
                <w:tab w:val="clear" w:pos="864"/>
              </w:tabs>
              <w:ind w:left="0" w:firstLine="284"/>
              <w:rPr>
                <w:rFonts w:ascii="Garamond" w:hAnsi="Garamond"/>
                <w:b/>
                <w:szCs w:val="22"/>
              </w:rPr>
            </w:pPr>
            <w:r w:rsidRPr="00407103">
              <w:rPr>
                <w:rFonts w:ascii="Garamond" w:hAnsi="Garamond"/>
                <w:b/>
                <w:szCs w:val="22"/>
              </w:rPr>
              <w:t>Порядок проверки экономической обоснованности заявленных поставщиками оптового рынка капитальных затрат на модернизацию генерирующих объектов</w:t>
            </w:r>
          </w:p>
          <w:p w:rsidR="004772D1" w:rsidRPr="00407103" w:rsidRDefault="004772D1" w:rsidP="00655783">
            <w:pPr>
              <w:pStyle w:val="Heading4"/>
              <w:tabs>
                <w:tab w:val="clear" w:pos="864"/>
              </w:tabs>
              <w:ind w:left="0" w:firstLine="284"/>
              <w:rPr>
                <w:rFonts w:ascii="Garamond" w:hAnsi="Garamond"/>
                <w:szCs w:val="22"/>
              </w:rPr>
            </w:pPr>
            <w:r w:rsidRPr="00407103">
              <w:rPr>
                <w:rFonts w:ascii="Garamond" w:hAnsi="Garamond"/>
                <w:szCs w:val="22"/>
                <w:highlight w:val="yellow"/>
              </w:rPr>
              <w:t>Для определения величины капитальных затрат в отношении объектов генерации, отнесенных Наблюдательным советом НП «Совет рынка» к модернизируемым объектам, поставщик оптового рынка направляет в СР заявление величины капитальных затрат на модернизацию объекта генерации, мощность которого будет поставляться заявителем по ДПМ (далее – Заявление).</w:t>
            </w:r>
          </w:p>
          <w:p w:rsidR="004772D1" w:rsidRPr="00407103" w:rsidRDefault="004772D1" w:rsidP="00655783">
            <w:pPr>
              <w:pStyle w:val="Heading4"/>
              <w:tabs>
                <w:tab w:val="clear" w:pos="864"/>
              </w:tabs>
              <w:ind w:left="0" w:firstLine="284"/>
              <w:rPr>
                <w:rFonts w:ascii="Garamond" w:hAnsi="Garamond"/>
                <w:szCs w:val="22"/>
              </w:rPr>
            </w:pPr>
            <w:r w:rsidRPr="00407103">
              <w:rPr>
                <w:rFonts w:ascii="Garamond" w:hAnsi="Garamond"/>
                <w:szCs w:val="22"/>
              </w:rPr>
              <w:t>Заявление представляется поставщиком оптового рынка до 5-го числа месяца, предшествующего месяцу, для которого поставщик заявляет параметры для расчета цены на мощность по ДПМ только в отношении генерирующих объектов, отнесенных к модернизируемым объектам, введенных в эксплуатацию или в отношении объектов планируемых к вводу в эксплуатацию (после ввода в эксплуатацию соответствующего генерирующего объекта участник обязан при необходимости актуализировать представленную информацию).</w:t>
            </w:r>
          </w:p>
        </w:tc>
        <w:tc>
          <w:tcPr>
            <w:tcW w:w="7105" w:type="dxa"/>
          </w:tcPr>
          <w:p w:rsidR="004772D1" w:rsidRPr="00407103" w:rsidRDefault="004772D1" w:rsidP="00655783">
            <w:pPr>
              <w:pStyle w:val="Heading4"/>
              <w:tabs>
                <w:tab w:val="clear" w:pos="864"/>
              </w:tabs>
              <w:ind w:left="0" w:firstLine="284"/>
              <w:rPr>
                <w:rFonts w:ascii="Garamond" w:hAnsi="Garamond"/>
                <w:b/>
                <w:szCs w:val="22"/>
              </w:rPr>
            </w:pPr>
            <w:r w:rsidRPr="00407103">
              <w:rPr>
                <w:rFonts w:ascii="Garamond" w:hAnsi="Garamond"/>
                <w:b/>
                <w:szCs w:val="22"/>
              </w:rPr>
              <w:t>Порядок проверки экономической обоснованности заявленных поставщиками оптового рынка капитальных затрат на модернизацию генерирующих объектов</w:t>
            </w:r>
          </w:p>
          <w:p w:rsidR="004772D1" w:rsidRPr="00407103" w:rsidRDefault="004772D1" w:rsidP="00655783">
            <w:pPr>
              <w:pStyle w:val="Heading4"/>
              <w:tabs>
                <w:tab w:val="clear" w:pos="864"/>
              </w:tabs>
              <w:ind w:left="0" w:firstLine="284"/>
              <w:rPr>
                <w:rFonts w:ascii="Garamond" w:hAnsi="Garamond"/>
                <w:szCs w:val="22"/>
                <w:highlight w:val="yellow"/>
              </w:rPr>
            </w:pPr>
            <w:r w:rsidRPr="00407103">
              <w:rPr>
                <w:rFonts w:ascii="Garamond" w:hAnsi="Garamond"/>
                <w:szCs w:val="22"/>
                <w:highlight w:val="yellow"/>
              </w:rPr>
              <w:t>Экономическая обоснованность  величины капитальных затрат в отношении объектов генерации, отнесенных Наблюдательным советом НП «Совет рынка» к модернизируемым объектам, устанавливается Наблюдательным советом НП «Совет рынка» на основании:</w:t>
            </w:r>
          </w:p>
          <w:p w:rsidR="004772D1" w:rsidRPr="00407103" w:rsidRDefault="004772D1" w:rsidP="007E224E">
            <w:pPr>
              <w:pStyle w:val="Heading4"/>
              <w:numPr>
                <w:ilvl w:val="0"/>
                <w:numId w:val="15"/>
              </w:numPr>
              <w:rPr>
                <w:rFonts w:ascii="Garamond" w:hAnsi="Garamond"/>
                <w:szCs w:val="22"/>
                <w:highlight w:val="yellow"/>
              </w:rPr>
            </w:pPr>
            <w:r w:rsidRPr="00407103">
              <w:rPr>
                <w:rFonts w:ascii="Garamond" w:hAnsi="Garamond"/>
                <w:szCs w:val="22"/>
                <w:highlight w:val="yellow"/>
              </w:rPr>
              <w:t>заявления величины капитальных затрат на модернизацию объекта генерации, направленного поставщиком оптового рынка в НП «Совет рынка» в соответствии с требованиями настоящего Регламента (далее – Заявление);</w:t>
            </w:r>
          </w:p>
          <w:p w:rsidR="004772D1" w:rsidRPr="00407103" w:rsidRDefault="004772D1" w:rsidP="007E224E">
            <w:pPr>
              <w:pStyle w:val="Heading4"/>
              <w:numPr>
                <w:ilvl w:val="0"/>
                <w:numId w:val="15"/>
              </w:numPr>
              <w:rPr>
                <w:rFonts w:ascii="Garamond" w:hAnsi="Garamond"/>
                <w:szCs w:val="22"/>
                <w:highlight w:val="yellow"/>
              </w:rPr>
            </w:pPr>
            <w:r w:rsidRPr="00407103">
              <w:rPr>
                <w:rFonts w:ascii="Garamond" w:hAnsi="Garamond"/>
                <w:szCs w:val="22"/>
                <w:highlight w:val="yellow"/>
              </w:rPr>
              <w:t>утвержденного Наблюдательным советом НП «Совет рынка» приложения 7 к ДПМ;</w:t>
            </w:r>
          </w:p>
          <w:p w:rsidR="004772D1" w:rsidRPr="00407103" w:rsidRDefault="004772D1" w:rsidP="007E224E">
            <w:pPr>
              <w:pStyle w:val="Heading4"/>
              <w:numPr>
                <w:ilvl w:val="0"/>
                <w:numId w:val="15"/>
              </w:numPr>
              <w:rPr>
                <w:rFonts w:ascii="Garamond" w:hAnsi="Garamond"/>
                <w:szCs w:val="22"/>
                <w:highlight w:val="yellow"/>
              </w:rPr>
            </w:pPr>
            <w:r w:rsidRPr="00407103">
              <w:rPr>
                <w:rFonts w:ascii="Garamond" w:hAnsi="Garamond"/>
                <w:szCs w:val="22"/>
                <w:highlight w:val="yellow"/>
              </w:rPr>
              <w:t>документов, представленных поставщиком оптового рынка для подтверждения факта выполнения работ по модернизации генерирующего оборудования, согласно утвержденному Наблюдательным советом НП «Совет рынка» приложению 7 к ДПМ</w:t>
            </w:r>
            <w:r w:rsidRPr="00407103">
              <w:rPr>
                <w:rFonts w:ascii="Garamond" w:hAnsi="Garamond"/>
                <w:szCs w:val="22"/>
                <w:highlight w:val="yellow"/>
                <w:lang w:val="en-US"/>
              </w:rPr>
              <w:t>.</w:t>
            </w:r>
          </w:p>
          <w:p w:rsidR="004772D1" w:rsidRPr="00407103" w:rsidRDefault="004772D1" w:rsidP="009E17B3">
            <w:pPr>
              <w:pStyle w:val="Heading4"/>
              <w:tabs>
                <w:tab w:val="clear" w:pos="864"/>
              </w:tabs>
              <w:ind w:left="0" w:firstLine="517"/>
              <w:rPr>
                <w:rFonts w:ascii="Garamond" w:hAnsi="Garamond"/>
                <w:szCs w:val="22"/>
                <w:highlight w:val="yellow"/>
              </w:rPr>
            </w:pPr>
            <w:r w:rsidRPr="00407103">
              <w:rPr>
                <w:rFonts w:ascii="Garamond" w:hAnsi="Garamond"/>
                <w:szCs w:val="22"/>
                <w:highlight w:val="yellow"/>
              </w:rPr>
              <w:t>Вопрос об установлении соответствия требованиям экономической обоснованности величины капитальных затрат на модернизацию выносится НП «Совет рынка» на заседание Наблюдательного совета НП «Совет рынка» в течение:</w:t>
            </w:r>
          </w:p>
          <w:p w:rsidR="004772D1" w:rsidRPr="00407103" w:rsidRDefault="004772D1" w:rsidP="00293AC6">
            <w:pPr>
              <w:pStyle w:val="Heading4"/>
              <w:numPr>
                <w:ilvl w:val="0"/>
                <w:numId w:val="24"/>
              </w:numPr>
              <w:rPr>
                <w:rFonts w:ascii="Garamond" w:hAnsi="Garamond"/>
                <w:szCs w:val="22"/>
                <w:highlight w:val="yellow"/>
              </w:rPr>
            </w:pPr>
            <w:r w:rsidRPr="00407103">
              <w:rPr>
                <w:rFonts w:ascii="Garamond" w:hAnsi="Garamond"/>
                <w:szCs w:val="22"/>
                <w:highlight w:val="yellow"/>
              </w:rPr>
              <w:t>месяца, к которому относится дата начала исполнения обязательств по поставке мощности, определенная в соответствии с ДПМ (с учетом возможного изменения указанной даты в соответствии с пунктами 3.5 и 3.7 настоящего ДПМ) независимо от наличия Заявления от поставщика оптового рынка;</w:t>
            </w:r>
          </w:p>
          <w:p w:rsidR="004772D1" w:rsidRPr="00407103" w:rsidRDefault="004772D1" w:rsidP="00293AC6">
            <w:pPr>
              <w:pStyle w:val="Heading4"/>
              <w:numPr>
                <w:ilvl w:val="0"/>
                <w:numId w:val="24"/>
              </w:numPr>
              <w:rPr>
                <w:rFonts w:ascii="Garamond" w:hAnsi="Garamond"/>
                <w:szCs w:val="22"/>
                <w:highlight w:val="yellow"/>
              </w:rPr>
            </w:pPr>
            <w:r w:rsidRPr="00407103">
              <w:rPr>
                <w:rFonts w:ascii="Garamond" w:hAnsi="Garamond"/>
                <w:szCs w:val="22"/>
                <w:highlight w:val="yellow"/>
              </w:rPr>
              <w:t>первого месяца фактической поставки мощности, для которого СО определен предельный объем поставки мощности (при наличии Заявления от поставщика оптового рынка).</w:t>
            </w:r>
          </w:p>
          <w:p w:rsidR="004772D1" w:rsidRPr="00407103" w:rsidRDefault="004772D1" w:rsidP="009E17B3">
            <w:pPr>
              <w:pStyle w:val="Heading4"/>
              <w:tabs>
                <w:tab w:val="clear" w:pos="864"/>
              </w:tabs>
              <w:ind w:left="0" w:firstLine="517"/>
              <w:rPr>
                <w:rFonts w:ascii="Garamond" w:hAnsi="Garamond"/>
                <w:szCs w:val="22"/>
                <w:highlight w:val="yellow"/>
              </w:rPr>
            </w:pPr>
            <w:r w:rsidRPr="00407103">
              <w:rPr>
                <w:rFonts w:ascii="Garamond" w:hAnsi="Garamond"/>
                <w:szCs w:val="22"/>
                <w:highlight w:val="yellow"/>
              </w:rPr>
              <w:t>После начала фактической поставки мощности объектом ДПМ поставщик оптового рынка имеет право заявлять скорректированную величину капитальных затрат. Порядок и сроки установления соответствия требованиям экономической обоснованности заявленной скорректированной величины капитальных затрат  определяются настоящим Регламентом.</w:t>
            </w:r>
          </w:p>
          <w:p w:rsidR="004772D1" w:rsidRPr="00407103" w:rsidRDefault="004772D1" w:rsidP="009E17B3">
            <w:pPr>
              <w:pStyle w:val="Heading4"/>
              <w:tabs>
                <w:tab w:val="clear" w:pos="864"/>
              </w:tabs>
              <w:ind w:left="0" w:firstLine="517"/>
              <w:rPr>
                <w:rFonts w:ascii="Garamond" w:hAnsi="Garamond"/>
                <w:szCs w:val="22"/>
              </w:rPr>
            </w:pPr>
            <w:r w:rsidRPr="00407103">
              <w:rPr>
                <w:rFonts w:ascii="Garamond" w:hAnsi="Garamond"/>
                <w:szCs w:val="22"/>
                <w:highlight w:val="yellow"/>
              </w:rPr>
              <w:t>Для расчета цены мощности для первого и второго месяца фактической поставки используется величина капитальных затрат, соответствие требованиям экономической обоснованности которой установлено Наблюдательным советом НП «Совет рынка» не позднее последнего дня календарного месяца  первого и второго месяца фактической поставки соответственно. Для расчета цены мощности для последующих расчетных периодов используется величина капитальных затрат, экономическая обоснованность которой была установлена не позднее 2-го числа соответствующего расчетного периода.</w:t>
            </w:r>
            <w:r w:rsidRPr="00407103">
              <w:rPr>
                <w:rFonts w:ascii="Garamond" w:hAnsi="Garamond"/>
                <w:szCs w:val="22"/>
              </w:rPr>
              <w:t xml:space="preserve">     </w:t>
            </w:r>
          </w:p>
          <w:p w:rsidR="004772D1" w:rsidRPr="00407103" w:rsidRDefault="004772D1" w:rsidP="00C340ED">
            <w:pPr>
              <w:pStyle w:val="Heading4"/>
              <w:tabs>
                <w:tab w:val="clear" w:pos="864"/>
              </w:tabs>
              <w:ind w:left="0" w:firstLine="0"/>
              <w:rPr>
                <w:rFonts w:ascii="Garamond" w:hAnsi="Garamond"/>
                <w:szCs w:val="22"/>
              </w:rPr>
            </w:pPr>
          </w:p>
          <w:p w:rsidR="004772D1" w:rsidRPr="00407103" w:rsidRDefault="004772D1" w:rsidP="0034516F">
            <w:pPr>
              <w:pStyle w:val="Heading4"/>
              <w:tabs>
                <w:tab w:val="clear" w:pos="864"/>
              </w:tabs>
              <w:ind w:left="0" w:firstLine="284"/>
              <w:rPr>
                <w:rFonts w:ascii="Garamond" w:hAnsi="Garamond"/>
                <w:szCs w:val="22"/>
                <w:highlight w:val="yellow"/>
              </w:rPr>
            </w:pPr>
            <w:r w:rsidRPr="00407103">
              <w:rPr>
                <w:rFonts w:ascii="Garamond" w:hAnsi="Garamond"/>
                <w:b/>
                <w:szCs w:val="22"/>
                <w:highlight w:val="yellow"/>
              </w:rPr>
              <w:t>Порядок проверки экономической обоснованности</w:t>
            </w:r>
          </w:p>
          <w:p w:rsidR="004772D1" w:rsidRPr="00407103" w:rsidRDefault="004772D1" w:rsidP="00407103">
            <w:pPr>
              <w:pStyle w:val="Heading4"/>
              <w:tabs>
                <w:tab w:val="clear" w:pos="864"/>
              </w:tabs>
              <w:ind w:left="397" w:hanging="360"/>
              <w:rPr>
                <w:rFonts w:ascii="Garamond" w:hAnsi="Garamond"/>
                <w:szCs w:val="22"/>
                <w:highlight w:val="yellow"/>
              </w:rPr>
            </w:pPr>
            <w:r w:rsidRPr="00407103">
              <w:rPr>
                <w:rFonts w:ascii="Garamond" w:hAnsi="Garamond"/>
                <w:szCs w:val="22"/>
                <w:highlight w:val="yellow"/>
              </w:rPr>
              <w:t xml:space="preserve">– В сроки, установленные Договором о предоставлении мощности (Приложение № Д 16 к </w:t>
            </w:r>
            <w:r w:rsidRPr="00407103">
              <w:rPr>
                <w:rFonts w:ascii="Garamond" w:hAnsi="Garamond"/>
                <w:i/>
                <w:szCs w:val="22"/>
                <w:highlight w:val="yellow"/>
              </w:rPr>
              <w:t>Договору о присоединении к торговой системе оптового рынка</w:t>
            </w:r>
            <w:r w:rsidRPr="00407103">
              <w:rPr>
                <w:rFonts w:ascii="Garamond" w:hAnsi="Garamond"/>
                <w:szCs w:val="22"/>
                <w:highlight w:val="yellow"/>
              </w:rPr>
              <w:t>), поставщиком оптового рынка в НП «Совет рынка» предоставляется приложение 7 к ДПМ.</w:t>
            </w:r>
          </w:p>
          <w:p w:rsidR="004772D1" w:rsidRPr="00407103" w:rsidRDefault="004772D1" w:rsidP="00A0045B">
            <w:pPr>
              <w:pStyle w:val="Heading4"/>
              <w:tabs>
                <w:tab w:val="clear" w:pos="864"/>
              </w:tabs>
              <w:ind w:left="0" w:firstLine="0"/>
              <w:rPr>
                <w:rFonts w:ascii="Garamond" w:hAnsi="Garamond"/>
                <w:szCs w:val="22"/>
                <w:highlight w:val="yellow"/>
              </w:rPr>
            </w:pPr>
            <w:r w:rsidRPr="00407103">
              <w:rPr>
                <w:rFonts w:ascii="Garamond" w:hAnsi="Garamond"/>
                <w:szCs w:val="22"/>
                <w:highlight w:val="yellow"/>
              </w:rPr>
              <w:t>Порядок формирования, рассмотрения и утверждения приложения 7 к ДПМ определен в приложении 6 к настоящему Регламенту.</w:t>
            </w:r>
          </w:p>
          <w:p w:rsidR="004772D1" w:rsidRPr="00407103" w:rsidRDefault="004772D1" w:rsidP="00A0045B">
            <w:pPr>
              <w:pStyle w:val="Heading4"/>
              <w:numPr>
                <w:ilvl w:val="0"/>
                <w:numId w:val="18"/>
              </w:numPr>
              <w:rPr>
                <w:rFonts w:ascii="Garamond" w:hAnsi="Garamond"/>
                <w:szCs w:val="22"/>
                <w:highlight w:val="yellow"/>
              </w:rPr>
            </w:pPr>
            <w:r w:rsidRPr="00407103">
              <w:rPr>
                <w:rFonts w:ascii="Garamond" w:hAnsi="Garamond"/>
                <w:szCs w:val="22"/>
                <w:highlight w:val="yellow"/>
              </w:rPr>
              <w:t xml:space="preserve">В соответствии с утвержденным  приложением 7 к ДПМ и в указанные в нем сроки поставщиком оптового рынка в НП «Совет рынка» предоставляются документы, подтверждающие факт выполнения работ по модернизации генерирующего объекта.  </w:t>
            </w:r>
          </w:p>
          <w:p w:rsidR="004772D1" w:rsidRPr="00407103" w:rsidRDefault="004772D1" w:rsidP="00A0045B">
            <w:pPr>
              <w:pStyle w:val="Heading4"/>
              <w:tabs>
                <w:tab w:val="clear" w:pos="864"/>
              </w:tabs>
              <w:ind w:left="0" w:firstLine="0"/>
              <w:rPr>
                <w:rFonts w:ascii="Garamond" w:hAnsi="Garamond"/>
                <w:szCs w:val="22"/>
                <w:highlight w:val="yellow"/>
              </w:rPr>
            </w:pPr>
            <w:r w:rsidRPr="00407103">
              <w:rPr>
                <w:rFonts w:ascii="Garamond" w:hAnsi="Garamond"/>
                <w:szCs w:val="22"/>
                <w:highlight w:val="yellow"/>
              </w:rPr>
              <w:t>Порядок проверки документов, представленных поставщиком оптового рынка согласно утвержденному Наблюдательным советом НП «Совет рынка» приложению 7 к ДПМ для подтверждения факта выполнения работ, определен в приложении 6 к настоящему Регламенту.</w:t>
            </w:r>
          </w:p>
          <w:p w:rsidR="004772D1" w:rsidRPr="00407103" w:rsidRDefault="004772D1" w:rsidP="00327571">
            <w:pPr>
              <w:pStyle w:val="Heading4"/>
              <w:tabs>
                <w:tab w:val="clear" w:pos="864"/>
              </w:tabs>
              <w:ind w:left="0" w:firstLine="0"/>
              <w:rPr>
                <w:rFonts w:ascii="Garamond" w:hAnsi="Garamond"/>
                <w:szCs w:val="22"/>
                <w:highlight w:val="yellow"/>
              </w:rPr>
            </w:pPr>
            <w:r w:rsidRPr="00407103">
              <w:rPr>
                <w:rFonts w:ascii="Garamond" w:hAnsi="Garamond"/>
                <w:szCs w:val="22"/>
                <w:highlight w:val="yellow"/>
              </w:rPr>
              <w:t xml:space="preserve">Заявленная величина капитальных затрат признается соответствующей требованиям экономической обоснованности только в той части, которая подтверждена документами, представленными поставщиком оптового рынка согласно утвержденному Наблюдательным советом приложению 7 к ДПМ. </w:t>
            </w:r>
          </w:p>
          <w:p w:rsidR="004772D1" w:rsidRPr="00407103" w:rsidRDefault="004772D1" w:rsidP="00327571">
            <w:pPr>
              <w:pStyle w:val="Heading4"/>
              <w:tabs>
                <w:tab w:val="clear" w:pos="864"/>
              </w:tabs>
              <w:ind w:left="0" w:firstLine="0"/>
              <w:rPr>
                <w:rFonts w:ascii="Garamond" w:hAnsi="Garamond"/>
                <w:szCs w:val="22"/>
              </w:rPr>
            </w:pPr>
            <w:r w:rsidRPr="00407103">
              <w:rPr>
                <w:rFonts w:ascii="Garamond" w:hAnsi="Garamond"/>
                <w:szCs w:val="22"/>
                <w:highlight w:val="yellow"/>
              </w:rPr>
              <w:t>Документы, представляемые поставщиком оптового рынка в соответствии с утвержденным приложением 7 к ДПМ, направляются участником оптового рынка в НП «Совет рынка» не менее чем за 1 месяц</w:t>
            </w:r>
            <w:r w:rsidRPr="00407103">
              <w:rPr>
                <w:rFonts w:ascii="Garamond" w:hAnsi="Garamond"/>
                <w:szCs w:val="22"/>
              </w:rPr>
              <w:t xml:space="preserve"> </w:t>
            </w:r>
            <w:r w:rsidRPr="00407103">
              <w:rPr>
                <w:rFonts w:ascii="Garamond" w:hAnsi="Garamond"/>
                <w:szCs w:val="22"/>
                <w:highlight w:val="yellow"/>
              </w:rPr>
              <w:t>до начала расчетного периода, для которого поставщиком оптового рынка заявлена величина капитальных затрат в целях  установления ее соответствия требованиям экономической обоснованности</w:t>
            </w:r>
            <w:r w:rsidRPr="00407103">
              <w:rPr>
                <w:rFonts w:ascii="Garamond" w:hAnsi="Garamond"/>
                <w:szCs w:val="22"/>
              </w:rPr>
              <w:t>.</w:t>
            </w:r>
          </w:p>
          <w:p w:rsidR="004772D1" w:rsidRPr="00407103" w:rsidRDefault="004772D1" w:rsidP="00327571">
            <w:pPr>
              <w:pStyle w:val="Heading4"/>
              <w:numPr>
                <w:ilvl w:val="0"/>
                <w:numId w:val="18"/>
              </w:numPr>
              <w:rPr>
                <w:rFonts w:ascii="Garamond" w:hAnsi="Garamond"/>
                <w:szCs w:val="22"/>
                <w:highlight w:val="yellow"/>
              </w:rPr>
            </w:pPr>
            <w:r w:rsidRPr="00407103">
              <w:rPr>
                <w:rFonts w:ascii="Garamond" w:hAnsi="Garamond"/>
                <w:szCs w:val="22"/>
                <w:highlight w:val="yellow"/>
              </w:rPr>
              <w:t>НП «Совет рынка» проводит проверку указанных документов в полном объеме в срок до 15-го числа месяца, для которого поставщиком оптового рынка заявлена величина капитальных затрат в целях  установления ее соответствия требованиям экономической обоснованности.</w:t>
            </w:r>
          </w:p>
          <w:p w:rsidR="004772D1" w:rsidRPr="00407103" w:rsidRDefault="004772D1" w:rsidP="00327571">
            <w:pPr>
              <w:pStyle w:val="Heading4"/>
              <w:tabs>
                <w:tab w:val="clear" w:pos="864"/>
              </w:tabs>
              <w:ind w:left="0" w:firstLine="0"/>
              <w:rPr>
                <w:rFonts w:ascii="Garamond" w:hAnsi="Garamond"/>
                <w:szCs w:val="22"/>
                <w:highlight w:val="yellow"/>
              </w:rPr>
            </w:pPr>
            <w:r w:rsidRPr="00407103">
              <w:rPr>
                <w:rFonts w:ascii="Garamond" w:hAnsi="Garamond"/>
                <w:szCs w:val="22"/>
                <w:highlight w:val="yellow"/>
              </w:rPr>
              <w:t xml:space="preserve">В случае если часть подтверждающих документов направлена участником оптового рынка в НП «Совет рынка» менее чем за 1 месяц до начала расчетного периода, для которого поставщиком оптового рынка заявлена величина капитальных затрат, соответствие требованиям экономической обоснованности устанавливается только для той части величины капитальных затрат, в отношении которой НП «Совет рынка» была проведена проверка подтверждающих документов и соответствующая часть капитальных затрат подтверждена документально в срок до 15-го числа месяца, для которого поставщиком оптового рынка заявлена величина капитальных затрат. </w:t>
            </w:r>
          </w:p>
          <w:p w:rsidR="004772D1" w:rsidRPr="00407103" w:rsidRDefault="004772D1" w:rsidP="00327571">
            <w:pPr>
              <w:pStyle w:val="Heading4"/>
              <w:tabs>
                <w:tab w:val="clear" w:pos="864"/>
              </w:tabs>
              <w:ind w:left="0" w:firstLine="0"/>
              <w:rPr>
                <w:rFonts w:ascii="Garamond" w:hAnsi="Garamond"/>
                <w:szCs w:val="22"/>
                <w:highlight w:val="yellow"/>
              </w:rPr>
            </w:pPr>
            <w:r w:rsidRPr="00407103">
              <w:rPr>
                <w:rFonts w:ascii="Garamond" w:hAnsi="Garamond"/>
                <w:szCs w:val="22"/>
                <w:highlight w:val="yellow"/>
              </w:rPr>
              <w:t>Часть документов, представленных для подтверждения факта выполнения работ, в отношении которых НП «Совет рынка» не была проведена проверка, могут быть учтены в полном объеме для подтверждения величины капитальных затрат начиная с расчетного периода, дата начала которого наступает не ранее чем через 2 месяца после даты предоставления документов при условии подтверждения этими документами соответствующих видов работ.</w:t>
            </w:r>
          </w:p>
          <w:p w:rsidR="004772D1" w:rsidRPr="00407103" w:rsidRDefault="004772D1" w:rsidP="00327571">
            <w:pPr>
              <w:pStyle w:val="Heading4"/>
              <w:numPr>
                <w:ilvl w:val="0"/>
                <w:numId w:val="18"/>
              </w:numPr>
              <w:rPr>
                <w:rFonts w:ascii="Garamond" w:hAnsi="Garamond"/>
                <w:szCs w:val="22"/>
                <w:highlight w:val="yellow"/>
              </w:rPr>
            </w:pPr>
            <w:r w:rsidRPr="00407103">
              <w:rPr>
                <w:rFonts w:ascii="Garamond" w:hAnsi="Garamond"/>
                <w:szCs w:val="22"/>
                <w:highlight w:val="yellow"/>
              </w:rPr>
              <w:t xml:space="preserve">НП «Совет рынка» проводит экспертную оценку величины капитальных затрат на модернизацию объекта генерации в отношении перечня работ, выполнение которых подтверждено по итогам проведенной НП «Совет рынка» проверки документов, предоставленных поставщиком оптового рынка в соответствии с утвержденным приложением 7 к ДПМ. </w:t>
            </w:r>
          </w:p>
          <w:p w:rsidR="004772D1" w:rsidRPr="00407103" w:rsidRDefault="004772D1" w:rsidP="00327571">
            <w:pPr>
              <w:pStyle w:val="Heading4"/>
              <w:tabs>
                <w:tab w:val="clear" w:pos="864"/>
              </w:tabs>
              <w:ind w:left="0" w:firstLine="0"/>
              <w:rPr>
                <w:rFonts w:ascii="Garamond" w:hAnsi="Garamond"/>
                <w:szCs w:val="22"/>
                <w:highlight w:val="yellow"/>
              </w:rPr>
            </w:pPr>
            <w:r w:rsidRPr="00407103">
              <w:rPr>
                <w:rFonts w:ascii="Garamond" w:hAnsi="Garamond"/>
                <w:szCs w:val="22"/>
                <w:highlight w:val="yellow"/>
              </w:rPr>
              <w:t>Превышение общей величины капитальных затрат, полученной по итогам проверки подтверждающей документации, уменьшенной на величины, соответствующие подпунктам 2 и 7 пункта 5 настоящего приложения, над величиной экспертной оценки является основанием для признания Наблюдательным советом НП «Совет рынка» капитальных затрат на модернизацию объекта генерации, заявленных в соответствии с настоящим пунктом, экономически необоснованными.</w:t>
            </w:r>
          </w:p>
          <w:p w:rsidR="004772D1" w:rsidRPr="00407103" w:rsidRDefault="004772D1" w:rsidP="00327571">
            <w:pPr>
              <w:pStyle w:val="Heading4"/>
              <w:numPr>
                <w:ilvl w:val="0"/>
                <w:numId w:val="18"/>
              </w:numPr>
              <w:rPr>
                <w:rFonts w:ascii="Garamond" w:hAnsi="Garamond"/>
                <w:szCs w:val="22"/>
              </w:rPr>
            </w:pPr>
            <w:r w:rsidRPr="00407103">
              <w:rPr>
                <w:rFonts w:ascii="Garamond" w:hAnsi="Garamond"/>
                <w:szCs w:val="22"/>
              </w:rPr>
              <w:t xml:space="preserve">Заявление </w:t>
            </w:r>
            <w:r w:rsidRPr="00407103">
              <w:rPr>
                <w:rFonts w:ascii="Garamond" w:hAnsi="Garamond"/>
                <w:szCs w:val="22"/>
                <w:highlight w:val="yellow"/>
              </w:rPr>
              <w:t>величины капитальных затрат</w:t>
            </w:r>
            <w:r w:rsidRPr="00407103">
              <w:rPr>
                <w:rFonts w:ascii="Garamond" w:hAnsi="Garamond"/>
                <w:szCs w:val="22"/>
              </w:rPr>
              <w:t xml:space="preserve"> представляется поставщиком оптового рынка до 5-го числа месяца, предшествующего месяцу, для которого поставщик заявляет параметры для расчета цены на мощность по ДПМ только в отношении генерирующих объектов, отнесенных к модернизируемым объектам, введенных в эксплуатацию или в отношении объектов планируемых к вводу в эксплуатацию (после ввода в эксплуатацию соответствующего генерирующего объекта участник обязан при необходимости актуализировать представленную информацию).</w:t>
            </w:r>
          </w:p>
        </w:tc>
      </w:tr>
      <w:tr w:rsidR="004772D1" w:rsidRPr="00407103" w:rsidTr="00F02BAC">
        <w:trPr>
          <w:trHeight w:val="435"/>
        </w:trPr>
        <w:tc>
          <w:tcPr>
            <w:tcW w:w="1008" w:type="dxa"/>
            <w:vAlign w:val="center"/>
          </w:tcPr>
          <w:p w:rsidR="004772D1" w:rsidRPr="00407103" w:rsidRDefault="004772D1" w:rsidP="004A734A">
            <w:pPr>
              <w:jc w:val="center"/>
              <w:rPr>
                <w:rFonts w:ascii="Garamond" w:hAnsi="Garamond" w:cs="Garamond"/>
                <w:b/>
                <w:bCs/>
                <w:sz w:val="22"/>
                <w:szCs w:val="22"/>
              </w:rPr>
            </w:pPr>
            <w:r w:rsidRPr="00407103">
              <w:rPr>
                <w:rFonts w:ascii="Garamond" w:hAnsi="Garamond" w:cs="Garamond"/>
                <w:b/>
                <w:bCs/>
                <w:sz w:val="22"/>
                <w:szCs w:val="22"/>
              </w:rPr>
              <w:t>Приложение 1</w:t>
            </w:r>
            <w:r>
              <w:rPr>
                <w:rFonts w:ascii="Garamond" w:hAnsi="Garamond" w:cs="Garamond"/>
                <w:b/>
                <w:bCs/>
                <w:sz w:val="22"/>
                <w:szCs w:val="22"/>
              </w:rPr>
              <w:t>,</w:t>
            </w:r>
            <w:r w:rsidRPr="00407103">
              <w:rPr>
                <w:rFonts w:ascii="Garamond" w:hAnsi="Garamond" w:cs="Garamond"/>
                <w:b/>
                <w:bCs/>
                <w:sz w:val="22"/>
                <w:szCs w:val="22"/>
              </w:rPr>
              <w:t xml:space="preserve"> п. 4</w:t>
            </w:r>
          </w:p>
        </w:tc>
        <w:tc>
          <w:tcPr>
            <w:tcW w:w="6755" w:type="dxa"/>
          </w:tcPr>
          <w:p w:rsidR="004772D1" w:rsidRPr="00407103" w:rsidRDefault="004772D1" w:rsidP="004335A5">
            <w:pPr>
              <w:spacing w:before="120" w:after="120"/>
              <w:jc w:val="both"/>
              <w:rPr>
                <w:rFonts w:ascii="Garamond" w:hAnsi="Garamond"/>
                <w:sz w:val="22"/>
                <w:szCs w:val="22"/>
              </w:rPr>
            </w:pPr>
            <w:r w:rsidRPr="00407103">
              <w:rPr>
                <w:rFonts w:ascii="Garamond" w:hAnsi="Garamond"/>
                <w:sz w:val="22"/>
                <w:szCs w:val="22"/>
              </w:rPr>
              <w:t>В приложении 1 к Заявлению должны быть указаны:</w:t>
            </w:r>
          </w:p>
          <w:p w:rsidR="004772D1" w:rsidRPr="00407103" w:rsidRDefault="004772D1" w:rsidP="004335A5">
            <w:pPr>
              <w:numPr>
                <w:ilvl w:val="0"/>
                <w:numId w:val="16"/>
              </w:numPr>
              <w:spacing w:before="120" w:after="120"/>
              <w:jc w:val="both"/>
              <w:rPr>
                <w:rFonts w:ascii="Garamond" w:hAnsi="Garamond"/>
                <w:sz w:val="22"/>
                <w:szCs w:val="22"/>
              </w:rPr>
            </w:pPr>
            <w:r w:rsidRPr="00407103">
              <w:rPr>
                <w:rFonts w:ascii="Garamond" w:hAnsi="Garamond"/>
                <w:sz w:val="22"/>
                <w:szCs w:val="22"/>
              </w:rPr>
              <w:t>сокращенное наименование объекта генерации;</w:t>
            </w:r>
          </w:p>
          <w:p w:rsidR="004772D1" w:rsidRPr="00407103" w:rsidRDefault="004772D1" w:rsidP="004335A5">
            <w:pPr>
              <w:numPr>
                <w:ilvl w:val="0"/>
                <w:numId w:val="16"/>
              </w:numPr>
              <w:spacing w:before="120" w:after="120"/>
              <w:jc w:val="both"/>
              <w:rPr>
                <w:rFonts w:ascii="Garamond" w:hAnsi="Garamond"/>
                <w:sz w:val="22"/>
                <w:szCs w:val="22"/>
              </w:rPr>
            </w:pPr>
            <w:r w:rsidRPr="00407103">
              <w:rPr>
                <w:rFonts w:ascii="Garamond" w:hAnsi="Garamond"/>
                <w:sz w:val="22"/>
                <w:szCs w:val="22"/>
              </w:rPr>
              <w:t>установленная мощность объекта генерации;</w:t>
            </w:r>
          </w:p>
          <w:p w:rsidR="004772D1" w:rsidRPr="00407103" w:rsidRDefault="004772D1" w:rsidP="004335A5">
            <w:pPr>
              <w:numPr>
                <w:ilvl w:val="0"/>
                <w:numId w:val="16"/>
              </w:numPr>
              <w:spacing w:before="120" w:after="120"/>
              <w:jc w:val="both"/>
              <w:rPr>
                <w:rFonts w:ascii="Garamond" w:hAnsi="Garamond"/>
                <w:sz w:val="22"/>
                <w:szCs w:val="22"/>
              </w:rPr>
            </w:pPr>
            <w:r w:rsidRPr="00407103">
              <w:rPr>
                <w:rFonts w:ascii="Garamond" w:hAnsi="Garamond"/>
                <w:sz w:val="22"/>
                <w:szCs w:val="22"/>
              </w:rPr>
              <w:t>капитальные затраты на модернизацию объекта генерации, в отношении которых необходимо установление экономической обоснованности (в тысячах рублей) (без НДС)</w:t>
            </w:r>
            <w:r w:rsidRPr="00407103">
              <w:rPr>
                <w:rFonts w:ascii="Garamond" w:hAnsi="Garamond"/>
                <w:sz w:val="22"/>
                <w:szCs w:val="22"/>
                <w:highlight w:val="yellow"/>
              </w:rPr>
              <w:t>;</w:t>
            </w:r>
          </w:p>
          <w:p w:rsidR="004772D1" w:rsidRPr="00407103" w:rsidRDefault="004772D1" w:rsidP="004335A5">
            <w:pPr>
              <w:spacing w:before="120" w:after="120"/>
              <w:ind w:left="1134"/>
              <w:jc w:val="both"/>
              <w:rPr>
                <w:rFonts w:ascii="Garamond" w:hAnsi="Garamond"/>
                <w:sz w:val="22"/>
                <w:szCs w:val="22"/>
              </w:rPr>
            </w:pPr>
            <w:r w:rsidRPr="00407103">
              <w:rPr>
                <w:rFonts w:ascii="Garamond" w:hAnsi="Garamond"/>
                <w:sz w:val="22"/>
                <w:szCs w:val="22"/>
                <w:highlight w:val="yellow"/>
              </w:rPr>
              <w:t>Данная</w:t>
            </w:r>
            <w:r w:rsidRPr="00407103">
              <w:rPr>
                <w:rFonts w:ascii="Garamond" w:hAnsi="Garamond"/>
                <w:sz w:val="22"/>
                <w:szCs w:val="22"/>
              </w:rPr>
              <w:t xml:space="preserve"> величина капитальных затрат на модернизацию объекта генерации, в отношении которых необходимо установление экономической обоснованности, в обязательном порядке не должна включать затраты соответствующие подпунктам 1, 2, 3 и 7 пункта 5 настоящего приложения и в отношении указанной величины должны быть представлены мотивированные пояснения и расчеты. Также указанная величина не должна включать затраты осуществленные до 2006 года и в отношении учета затрат осуществленных в 2006 году должны быть представлены мотивированные пояснения и расчеты. </w:t>
            </w:r>
          </w:p>
          <w:p w:rsidR="004772D1" w:rsidRPr="00407103" w:rsidRDefault="004772D1" w:rsidP="004335A5">
            <w:pPr>
              <w:spacing w:before="120" w:after="120"/>
              <w:ind w:left="1134"/>
              <w:jc w:val="both"/>
              <w:rPr>
                <w:rFonts w:ascii="Garamond" w:hAnsi="Garamond"/>
                <w:sz w:val="22"/>
                <w:szCs w:val="22"/>
              </w:rPr>
            </w:pPr>
            <w:r w:rsidRPr="00407103">
              <w:rPr>
                <w:rFonts w:ascii="Garamond" w:hAnsi="Garamond"/>
                <w:sz w:val="22"/>
                <w:szCs w:val="22"/>
              </w:rPr>
              <w:t>В отношении учета в величине капитальных затрат на модернизацию объекта генерации, в отношении которых необходимо установление экономической обоснованности, величин, указанных в подпунктах 4, 5 и 6 пункта 5 настоящего приложения должны быть представлены мотивированные пояснения и расчеты.</w:t>
            </w:r>
          </w:p>
          <w:p w:rsidR="004772D1" w:rsidRPr="00407103" w:rsidRDefault="004772D1" w:rsidP="004A734A">
            <w:pPr>
              <w:jc w:val="both"/>
              <w:rPr>
                <w:rFonts w:ascii="Garamond" w:hAnsi="Garamond"/>
                <w:b/>
                <w:bCs/>
                <w:noProof/>
                <w:sz w:val="22"/>
                <w:szCs w:val="22"/>
              </w:rPr>
            </w:pPr>
          </w:p>
        </w:tc>
        <w:tc>
          <w:tcPr>
            <w:tcW w:w="7105" w:type="dxa"/>
          </w:tcPr>
          <w:p w:rsidR="004772D1" w:rsidRPr="00407103" w:rsidRDefault="004772D1" w:rsidP="004335A5">
            <w:pPr>
              <w:spacing w:before="120" w:after="120"/>
              <w:jc w:val="both"/>
              <w:rPr>
                <w:rFonts w:ascii="Garamond" w:hAnsi="Garamond"/>
                <w:sz w:val="22"/>
                <w:szCs w:val="22"/>
              </w:rPr>
            </w:pPr>
            <w:r w:rsidRPr="00407103">
              <w:rPr>
                <w:rFonts w:ascii="Garamond" w:hAnsi="Garamond"/>
                <w:sz w:val="22"/>
                <w:szCs w:val="22"/>
              </w:rPr>
              <w:t>В приложении 1 к Заявлению должны быть указаны:</w:t>
            </w:r>
          </w:p>
          <w:p w:rsidR="004772D1" w:rsidRPr="00407103" w:rsidRDefault="004772D1" w:rsidP="004335A5">
            <w:pPr>
              <w:numPr>
                <w:ilvl w:val="0"/>
                <w:numId w:val="17"/>
              </w:numPr>
              <w:spacing w:before="120" w:after="120"/>
              <w:jc w:val="both"/>
              <w:rPr>
                <w:rFonts w:ascii="Garamond" w:hAnsi="Garamond"/>
                <w:sz w:val="22"/>
                <w:szCs w:val="22"/>
              </w:rPr>
            </w:pPr>
            <w:r w:rsidRPr="00407103">
              <w:rPr>
                <w:rFonts w:ascii="Garamond" w:hAnsi="Garamond"/>
                <w:sz w:val="22"/>
                <w:szCs w:val="22"/>
              </w:rPr>
              <w:t>сокращенное наименование объекта генерации;</w:t>
            </w:r>
          </w:p>
          <w:p w:rsidR="004772D1" w:rsidRPr="00407103" w:rsidRDefault="004772D1" w:rsidP="004335A5">
            <w:pPr>
              <w:numPr>
                <w:ilvl w:val="0"/>
                <w:numId w:val="17"/>
              </w:numPr>
              <w:spacing w:before="120" w:after="120"/>
              <w:jc w:val="both"/>
              <w:rPr>
                <w:rFonts w:ascii="Garamond" w:hAnsi="Garamond"/>
                <w:sz w:val="22"/>
                <w:szCs w:val="22"/>
              </w:rPr>
            </w:pPr>
            <w:r w:rsidRPr="00407103">
              <w:rPr>
                <w:rFonts w:ascii="Garamond" w:hAnsi="Garamond"/>
                <w:sz w:val="22"/>
                <w:szCs w:val="22"/>
              </w:rPr>
              <w:t>установленная мощность объекта генерации;</w:t>
            </w:r>
          </w:p>
          <w:p w:rsidR="004772D1" w:rsidRPr="00407103" w:rsidRDefault="004772D1" w:rsidP="004335A5">
            <w:pPr>
              <w:numPr>
                <w:ilvl w:val="0"/>
                <w:numId w:val="17"/>
              </w:numPr>
              <w:spacing w:before="120" w:after="120"/>
              <w:jc w:val="both"/>
              <w:rPr>
                <w:rFonts w:ascii="Garamond" w:hAnsi="Garamond"/>
                <w:sz w:val="22"/>
                <w:szCs w:val="22"/>
                <w:highlight w:val="yellow"/>
              </w:rPr>
            </w:pPr>
            <w:r w:rsidRPr="00407103">
              <w:rPr>
                <w:rFonts w:ascii="Garamond" w:hAnsi="Garamond"/>
                <w:sz w:val="22"/>
                <w:szCs w:val="22"/>
                <w:highlight w:val="yellow"/>
              </w:rPr>
              <w:t>общая величина капитальных затрат на модернизацию объекта генерации (в тысячах рублей) (без НДС);</w:t>
            </w:r>
          </w:p>
          <w:p w:rsidR="004772D1" w:rsidRPr="00407103" w:rsidRDefault="004772D1" w:rsidP="004335A5">
            <w:pPr>
              <w:numPr>
                <w:ilvl w:val="0"/>
                <w:numId w:val="17"/>
              </w:numPr>
              <w:spacing w:before="120" w:after="120"/>
              <w:jc w:val="both"/>
              <w:rPr>
                <w:rFonts w:ascii="Garamond" w:hAnsi="Garamond"/>
                <w:sz w:val="22"/>
                <w:szCs w:val="22"/>
              </w:rPr>
            </w:pPr>
            <w:r w:rsidRPr="00407103">
              <w:rPr>
                <w:rFonts w:ascii="Garamond" w:hAnsi="Garamond"/>
                <w:sz w:val="22"/>
                <w:szCs w:val="22"/>
              </w:rPr>
              <w:t xml:space="preserve">капитальные затраты на модернизацию объекта генерации, в отношении которых необходимо установление экономической обоснованности (в тысячах рублей) (без НДС), </w:t>
            </w:r>
            <w:r w:rsidRPr="00407103">
              <w:rPr>
                <w:rFonts w:ascii="Garamond" w:hAnsi="Garamond"/>
                <w:sz w:val="22"/>
                <w:szCs w:val="22"/>
                <w:highlight w:val="yellow"/>
              </w:rPr>
              <w:t>с указанием начала расчетного периода, для которого поставщиком оптового рынка заявлена указанная величина капитальных затрат</w:t>
            </w:r>
            <w:r w:rsidRPr="00407103">
              <w:rPr>
                <w:rFonts w:ascii="Garamond" w:hAnsi="Garamond"/>
                <w:sz w:val="22"/>
                <w:szCs w:val="22"/>
              </w:rPr>
              <w:t>.</w:t>
            </w:r>
          </w:p>
          <w:p w:rsidR="004772D1" w:rsidRPr="00407103" w:rsidRDefault="004772D1" w:rsidP="004335A5">
            <w:pPr>
              <w:spacing w:before="120" w:after="120"/>
              <w:ind w:left="1134"/>
              <w:jc w:val="both"/>
              <w:rPr>
                <w:rFonts w:ascii="Garamond" w:hAnsi="Garamond"/>
                <w:sz w:val="22"/>
                <w:szCs w:val="22"/>
              </w:rPr>
            </w:pPr>
            <w:r w:rsidRPr="00407103">
              <w:rPr>
                <w:rFonts w:ascii="Garamond" w:hAnsi="Garamond"/>
                <w:sz w:val="22"/>
                <w:szCs w:val="22"/>
              </w:rPr>
              <w:t xml:space="preserve">Величина капитальных затрат на модернизацию объекта генерации, в отношении которых необходимо установление экономической обоснованности, в обязательном порядке не должна включать затраты соответствующие подпунктам 1, 2, 3 и 7 пункта 5 настоящего приложения и в отношении указанной величины должны быть представлены мотивированные пояснения и расчеты. Также указанная величина не должна включать затраты осуществленные до 2006 года и в отношении учета затрат осуществленных в 2006 году должны быть представлены мотивированные пояснения и расчеты. </w:t>
            </w:r>
          </w:p>
          <w:p w:rsidR="004772D1" w:rsidRPr="00407103" w:rsidRDefault="004772D1" w:rsidP="00407103">
            <w:pPr>
              <w:spacing w:before="120" w:after="120"/>
              <w:ind w:left="1134"/>
              <w:jc w:val="both"/>
              <w:rPr>
                <w:rFonts w:ascii="Garamond" w:hAnsi="Garamond"/>
                <w:sz w:val="22"/>
                <w:szCs w:val="22"/>
              </w:rPr>
            </w:pPr>
            <w:r w:rsidRPr="00407103">
              <w:rPr>
                <w:rFonts w:ascii="Garamond" w:hAnsi="Garamond"/>
                <w:sz w:val="22"/>
                <w:szCs w:val="22"/>
              </w:rPr>
              <w:t>В отношении учета в величине капитальных затрат на модернизацию объекта генерации, в отношении которых необходимо установление экономической обоснованности, величин, указанных в подпунктах 4, 5 и 6 пункта 5 настоящего приложения должны быть представлены мотивированные пояснения и расчеты.</w:t>
            </w:r>
          </w:p>
        </w:tc>
      </w:tr>
      <w:tr w:rsidR="004772D1" w:rsidRPr="00407103" w:rsidTr="00F02BAC">
        <w:trPr>
          <w:trHeight w:val="435"/>
        </w:trPr>
        <w:tc>
          <w:tcPr>
            <w:tcW w:w="1008" w:type="dxa"/>
            <w:vAlign w:val="center"/>
          </w:tcPr>
          <w:p w:rsidR="004772D1" w:rsidRPr="00407103" w:rsidRDefault="004772D1" w:rsidP="00644D0D">
            <w:pPr>
              <w:jc w:val="center"/>
              <w:rPr>
                <w:rFonts w:ascii="Garamond" w:hAnsi="Garamond" w:cs="Garamond"/>
                <w:b/>
                <w:bCs/>
                <w:sz w:val="22"/>
                <w:szCs w:val="22"/>
              </w:rPr>
            </w:pPr>
            <w:r w:rsidRPr="00407103">
              <w:rPr>
                <w:rFonts w:ascii="Garamond" w:hAnsi="Garamond" w:cs="Garamond"/>
                <w:b/>
                <w:bCs/>
                <w:sz w:val="22"/>
                <w:szCs w:val="22"/>
              </w:rPr>
              <w:t>Приложение 1</w:t>
            </w:r>
            <w:r>
              <w:rPr>
                <w:rFonts w:ascii="Garamond" w:hAnsi="Garamond" w:cs="Garamond"/>
                <w:b/>
                <w:bCs/>
                <w:sz w:val="22"/>
                <w:szCs w:val="22"/>
              </w:rPr>
              <w:t>,</w:t>
            </w:r>
            <w:r w:rsidRPr="00407103">
              <w:rPr>
                <w:rFonts w:ascii="Garamond" w:hAnsi="Garamond" w:cs="Garamond"/>
                <w:b/>
                <w:bCs/>
                <w:sz w:val="22"/>
                <w:szCs w:val="22"/>
              </w:rPr>
              <w:t xml:space="preserve"> п. 5</w:t>
            </w:r>
          </w:p>
        </w:tc>
        <w:tc>
          <w:tcPr>
            <w:tcW w:w="6755" w:type="dxa"/>
          </w:tcPr>
          <w:p w:rsidR="004772D1" w:rsidRPr="00407103" w:rsidRDefault="004772D1" w:rsidP="0089335E">
            <w:pPr>
              <w:pStyle w:val="Heading4"/>
              <w:tabs>
                <w:tab w:val="clear" w:pos="864"/>
              </w:tabs>
              <w:ind w:left="0" w:firstLine="284"/>
              <w:rPr>
                <w:rFonts w:ascii="Garamond" w:hAnsi="Garamond"/>
                <w:b/>
                <w:bCs/>
                <w:noProof/>
                <w:szCs w:val="22"/>
              </w:rPr>
            </w:pPr>
            <w:r w:rsidRPr="00407103">
              <w:rPr>
                <w:rFonts w:ascii="Garamond" w:hAnsi="Garamond"/>
                <w:szCs w:val="22"/>
                <w:highlight w:val="yellow"/>
              </w:rPr>
              <w:t>СР проводит экспертную оценку в отношении общей величины капитальных затрат уменьшенной на величины соответствующие подпунктам 2 и 7 настоящего пункта. Превышение общей величины капитальных затрат уменьшенной на величины соответствующие подпунктам 2 и 7 настоящего пункта над величиной экспертной оценки является основанием для признания Наблюдательным советом НП «Совет рынка» капитальных затрат на модернизацию объекта генерации, заявленных в соответствии с пунктом 4 настоящего приложения, как экономически необоснованными.</w:t>
            </w:r>
          </w:p>
        </w:tc>
        <w:tc>
          <w:tcPr>
            <w:tcW w:w="7105" w:type="dxa"/>
          </w:tcPr>
          <w:p w:rsidR="004772D1" w:rsidRPr="00407103" w:rsidRDefault="004772D1" w:rsidP="00296954">
            <w:pPr>
              <w:jc w:val="both"/>
              <w:rPr>
                <w:rFonts w:ascii="Garamond" w:hAnsi="Garamond"/>
                <w:b/>
                <w:bCs/>
                <w:noProof/>
                <w:sz w:val="22"/>
                <w:szCs w:val="22"/>
              </w:rPr>
            </w:pPr>
          </w:p>
          <w:p w:rsidR="004772D1" w:rsidRPr="00407103" w:rsidRDefault="004772D1" w:rsidP="00296954">
            <w:pPr>
              <w:jc w:val="both"/>
              <w:rPr>
                <w:rFonts w:ascii="Garamond" w:hAnsi="Garamond"/>
                <w:b/>
                <w:bCs/>
                <w:noProof/>
                <w:sz w:val="22"/>
                <w:szCs w:val="22"/>
              </w:rPr>
            </w:pPr>
            <w:r w:rsidRPr="00407103">
              <w:rPr>
                <w:rFonts w:ascii="Garamond" w:hAnsi="Garamond"/>
                <w:b/>
                <w:bCs/>
                <w:noProof/>
                <w:sz w:val="22"/>
                <w:szCs w:val="22"/>
              </w:rPr>
              <w:t>Удалить абзац</w:t>
            </w:r>
          </w:p>
        </w:tc>
      </w:tr>
      <w:tr w:rsidR="004772D1" w:rsidRPr="00407103" w:rsidTr="00F02BAC">
        <w:trPr>
          <w:trHeight w:val="435"/>
        </w:trPr>
        <w:tc>
          <w:tcPr>
            <w:tcW w:w="1008" w:type="dxa"/>
          </w:tcPr>
          <w:p w:rsidR="004772D1" w:rsidRPr="00407103" w:rsidRDefault="004772D1" w:rsidP="004A734A">
            <w:pPr>
              <w:tabs>
                <w:tab w:val="left" w:pos="780"/>
              </w:tabs>
              <w:rPr>
                <w:rFonts w:ascii="Garamond" w:hAnsi="Garamond"/>
                <w:b/>
                <w:sz w:val="22"/>
                <w:szCs w:val="22"/>
              </w:rPr>
            </w:pPr>
            <w:r w:rsidRPr="00407103">
              <w:rPr>
                <w:rFonts w:ascii="Garamond" w:hAnsi="Garamond"/>
                <w:b/>
                <w:sz w:val="22"/>
                <w:szCs w:val="22"/>
              </w:rPr>
              <w:t>Приложение 6</w:t>
            </w:r>
            <w:r>
              <w:rPr>
                <w:rFonts w:ascii="Garamond" w:hAnsi="Garamond"/>
                <w:b/>
                <w:sz w:val="22"/>
                <w:szCs w:val="22"/>
              </w:rPr>
              <w:t>,</w:t>
            </w:r>
            <w:r w:rsidRPr="00407103">
              <w:rPr>
                <w:rFonts w:ascii="Garamond" w:hAnsi="Garamond"/>
                <w:b/>
                <w:sz w:val="22"/>
                <w:szCs w:val="22"/>
              </w:rPr>
              <w:t xml:space="preserve"> п. 2</w:t>
            </w:r>
            <w:r>
              <w:rPr>
                <w:rFonts w:ascii="Garamond" w:hAnsi="Garamond"/>
                <w:b/>
                <w:sz w:val="22"/>
                <w:szCs w:val="22"/>
              </w:rPr>
              <w:t>.1</w:t>
            </w:r>
            <w:r w:rsidRPr="00407103">
              <w:rPr>
                <w:rFonts w:ascii="Garamond" w:hAnsi="Garamond"/>
                <w:b/>
                <w:sz w:val="22"/>
                <w:szCs w:val="22"/>
              </w:rPr>
              <w:t xml:space="preserve"> </w:t>
            </w:r>
          </w:p>
        </w:tc>
        <w:tc>
          <w:tcPr>
            <w:tcW w:w="6755" w:type="dxa"/>
          </w:tcPr>
          <w:p w:rsidR="004772D1" w:rsidRPr="00407103" w:rsidRDefault="004772D1" w:rsidP="00B82578">
            <w:pPr>
              <w:spacing w:before="120" w:after="120"/>
              <w:rPr>
                <w:rFonts w:ascii="Garamond" w:hAnsi="Garamond"/>
                <w:b/>
                <w:sz w:val="22"/>
                <w:szCs w:val="22"/>
              </w:rPr>
            </w:pPr>
            <w:r w:rsidRPr="00407103">
              <w:rPr>
                <w:rFonts w:ascii="Garamond" w:hAnsi="Garamond"/>
                <w:b/>
                <w:sz w:val="22"/>
                <w:szCs w:val="22"/>
              </w:rPr>
              <w:t>Документы, подтверждающие работы по модернизации генерирующего оборудования, указанные в приложении 7 к договорам о предоставлении мощности</w:t>
            </w:r>
          </w:p>
          <w:p w:rsidR="004772D1" w:rsidRPr="00407103" w:rsidRDefault="004772D1" w:rsidP="00B82578">
            <w:pPr>
              <w:pStyle w:val="ListParagraph"/>
              <w:numPr>
                <w:ilvl w:val="1"/>
                <w:numId w:val="21"/>
              </w:numPr>
              <w:spacing w:before="120" w:after="120" w:line="240" w:lineRule="auto"/>
              <w:ind w:left="0" w:firstLine="0"/>
              <w:jc w:val="both"/>
              <w:rPr>
                <w:rFonts w:ascii="Garamond" w:hAnsi="Garamond"/>
              </w:rPr>
            </w:pPr>
            <w:r w:rsidRPr="00407103">
              <w:rPr>
                <w:rFonts w:ascii="Garamond" w:hAnsi="Garamond"/>
              </w:rPr>
              <w:t>К документам, обосновывающим выполнение работ по модернизации объекта генерации, относятся:</w:t>
            </w:r>
          </w:p>
          <w:p w:rsidR="004772D1" w:rsidRPr="00407103" w:rsidRDefault="004772D1" w:rsidP="00B82578">
            <w:pPr>
              <w:pStyle w:val="ListParagraph"/>
              <w:numPr>
                <w:ilvl w:val="2"/>
                <w:numId w:val="21"/>
              </w:numPr>
              <w:spacing w:before="120" w:after="120" w:line="240" w:lineRule="auto"/>
              <w:ind w:left="709" w:firstLine="0"/>
              <w:jc w:val="both"/>
              <w:rPr>
                <w:rFonts w:ascii="Garamond" w:hAnsi="Garamond"/>
              </w:rPr>
            </w:pPr>
            <w:r w:rsidRPr="00407103">
              <w:rPr>
                <w:rFonts w:ascii="Garamond" w:hAnsi="Garamond"/>
              </w:rPr>
              <w:t>положительное заключение Государственной экспертизы (в случае</w:t>
            </w:r>
            <w:r w:rsidRPr="00407103">
              <w:rPr>
                <w:rFonts w:ascii="Garamond" w:hAnsi="Garamond"/>
                <w:highlight w:val="yellow"/>
              </w:rPr>
              <w:t>,</w:t>
            </w:r>
            <w:r w:rsidRPr="00407103">
              <w:rPr>
                <w:rFonts w:ascii="Garamond" w:hAnsi="Garamond"/>
              </w:rPr>
              <w:t xml:space="preserve"> если модернизируемый объект является объектом капитального строительства) или</w:t>
            </w:r>
          </w:p>
          <w:p w:rsidR="004772D1" w:rsidRPr="00407103" w:rsidRDefault="004772D1" w:rsidP="004A734A">
            <w:pPr>
              <w:pStyle w:val="ListParagraph"/>
              <w:spacing w:before="120" w:after="120"/>
              <w:ind w:left="709"/>
              <w:jc w:val="both"/>
              <w:rPr>
                <w:rFonts w:ascii="Garamond" w:hAnsi="Garamond"/>
              </w:rPr>
            </w:pPr>
            <w:r w:rsidRPr="00407103">
              <w:rPr>
                <w:rFonts w:ascii="Garamond" w:hAnsi="Garamond"/>
              </w:rPr>
              <w:t>положительное заключение экспертизы промышленной безопасности проектной документации (в случае</w:t>
            </w:r>
            <w:r w:rsidRPr="00407103">
              <w:rPr>
                <w:rFonts w:ascii="Garamond" w:hAnsi="Garamond"/>
                <w:highlight w:val="yellow"/>
              </w:rPr>
              <w:t>,</w:t>
            </w:r>
            <w:r w:rsidRPr="00407103">
              <w:rPr>
                <w:rFonts w:ascii="Garamond" w:hAnsi="Garamond"/>
              </w:rPr>
              <w:t xml:space="preserve"> если модернизируемый объект не является объектом капитального строительства);</w:t>
            </w:r>
          </w:p>
          <w:p w:rsidR="004772D1" w:rsidRPr="00407103" w:rsidRDefault="004772D1" w:rsidP="00B82578">
            <w:pPr>
              <w:pStyle w:val="ListParagraph"/>
              <w:numPr>
                <w:ilvl w:val="2"/>
                <w:numId w:val="21"/>
              </w:numPr>
              <w:spacing w:before="120" w:after="120" w:line="240" w:lineRule="auto"/>
              <w:ind w:left="709" w:firstLine="0"/>
              <w:jc w:val="both"/>
              <w:rPr>
                <w:rFonts w:ascii="Garamond" w:hAnsi="Garamond"/>
              </w:rPr>
            </w:pPr>
            <w:r w:rsidRPr="00407103">
              <w:rPr>
                <w:rFonts w:ascii="Garamond" w:hAnsi="Garamond"/>
              </w:rPr>
              <w:t>акт приемки законченного строительством объекта с приложениями (формы КС-11 и (или) КС-14), либо иные акты приемки-сдачи, свидетельствующие о завершении работ по модернизации объекта и соответствующие требованиям Федерального закона от 21.11.1996 № 129-ФЗ «О бухгалтерском учете»;</w:t>
            </w:r>
          </w:p>
          <w:p w:rsidR="004772D1" w:rsidRPr="00407103" w:rsidRDefault="004772D1" w:rsidP="00B82578">
            <w:pPr>
              <w:pStyle w:val="ListParagraph"/>
              <w:numPr>
                <w:ilvl w:val="2"/>
                <w:numId w:val="21"/>
              </w:numPr>
              <w:spacing w:before="120" w:after="120" w:line="240" w:lineRule="auto"/>
              <w:ind w:left="709" w:firstLine="0"/>
              <w:jc w:val="both"/>
              <w:rPr>
                <w:rFonts w:ascii="Garamond" w:hAnsi="Garamond"/>
              </w:rPr>
            </w:pPr>
            <w:r w:rsidRPr="00407103">
              <w:rPr>
                <w:rFonts w:ascii="Garamond" w:hAnsi="Garamond"/>
              </w:rPr>
              <w:t>сводный сметный расчет стоимости строительства, выполненный в составе проекта, с указанием основных объектов строительства, или иной документ, которым определен перечень и виды работ по модернизации Объекта генерации;</w:t>
            </w:r>
          </w:p>
          <w:p w:rsidR="004772D1" w:rsidRPr="00407103" w:rsidRDefault="004772D1" w:rsidP="00B82578">
            <w:pPr>
              <w:pStyle w:val="ListParagraph"/>
              <w:numPr>
                <w:ilvl w:val="2"/>
                <w:numId w:val="21"/>
              </w:numPr>
              <w:spacing w:before="120" w:after="120" w:line="240" w:lineRule="auto"/>
              <w:ind w:left="709" w:firstLine="0"/>
              <w:jc w:val="both"/>
              <w:rPr>
                <w:rFonts w:ascii="Garamond" w:hAnsi="Garamond"/>
              </w:rPr>
            </w:pPr>
            <w:r w:rsidRPr="00407103">
              <w:rPr>
                <w:rFonts w:ascii="Garamond" w:hAnsi="Garamond"/>
              </w:rPr>
              <w:t>разрешение Федеральной службы по экологическому, технологическому и атомному надзору (Ростехнадзор) на пуск газа;</w:t>
            </w:r>
          </w:p>
          <w:p w:rsidR="004772D1" w:rsidRPr="00407103" w:rsidRDefault="004772D1" w:rsidP="00B82578">
            <w:pPr>
              <w:pStyle w:val="ListParagraph"/>
              <w:numPr>
                <w:ilvl w:val="2"/>
                <w:numId w:val="21"/>
              </w:numPr>
              <w:spacing w:before="120" w:after="120" w:line="240" w:lineRule="auto"/>
              <w:ind w:left="709" w:firstLine="0"/>
              <w:jc w:val="both"/>
              <w:rPr>
                <w:rFonts w:ascii="Garamond" w:hAnsi="Garamond"/>
              </w:rPr>
            </w:pPr>
            <w:r w:rsidRPr="00407103">
              <w:rPr>
                <w:rFonts w:ascii="Garamond" w:hAnsi="Garamond"/>
              </w:rPr>
              <w:t>разрешение Федеральной службы по экологическому, технологическому и атомному надзору (Ростехнадзор) на допуск в эксплуатацию энергоустановки;</w:t>
            </w:r>
          </w:p>
          <w:p w:rsidR="004772D1" w:rsidRPr="00407103" w:rsidRDefault="004772D1" w:rsidP="00B82578">
            <w:pPr>
              <w:pStyle w:val="ListParagraph"/>
              <w:numPr>
                <w:ilvl w:val="2"/>
                <w:numId w:val="21"/>
              </w:numPr>
              <w:spacing w:before="120" w:after="120" w:line="240" w:lineRule="auto"/>
              <w:ind w:left="709" w:firstLine="0"/>
              <w:jc w:val="both"/>
              <w:rPr>
                <w:rFonts w:ascii="Garamond" w:hAnsi="Garamond"/>
              </w:rPr>
            </w:pPr>
            <w:r w:rsidRPr="00407103">
              <w:rPr>
                <w:rFonts w:ascii="Garamond" w:hAnsi="Garamond"/>
              </w:rPr>
              <w:t>разрешение Федеральной службы по экологическому, технологическому и атомному надзору (Ростехнадзор) на эксплуатацию объектов котлонадзора;</w:t>
            </w:r>
          </w:p>
          <w:p w:rsidR="004772D1" w:rsidRPr="00407103" w:rsidRDefault="004772D1" w:rsidP="00B82578">
            <w:pPr>
              <w:pStyle w:val="ListParagraph"/>
              <w:numPr>
                <w:ilvl w:val="2"/>
                <w:numId w:val="21"/>
              </w:numPr>
              <w:spacing w:before="120" w:after="120" w:line="240" w:lineRule="auto"/>
              <w:ind w:left="709" w:firstLine="0"/>
              <w:jc w:val="both"/>
              <w:rPr>
                <w:rFonts w:ascii="Garamond" w:hAnsi="Garamond"/>
              </w:rPr>
            </w:pPr>
            <w:r w:rsidRPr="00407103">
              <w:rPr>
                <w:rFonts w:ascii="Garamond" w:hAnsi="Garamond"/>
              </w:rPr>
              <w:t>заключение Федеральной службы по экологическому, технологическому и атомному надзору (Ростехнадзор) о соответствии объекта капитального строительства требованиям технических регламентов и проектной документации.</w:t>
            </w:r>
          </w:p>
          <w:p w:rsidR="004772D1" w:rsidRPr="00407103" w:rsidRDefault="004772D1" w:rsidP="004A734A">
            <w:pPr>
              <w:widowControl w:val="0"/>
              <w:spacing w:before="120" w:after="120"/>
              <w:ind w:firstLine="540"/>
              <w:jc w:val="both"/>
              <w:rPr>
                <w:rFonts w:ascii="Garamond" w:hAnsi="Garamond"/>
                <w:sz w:val="22"/>
                <w:szCs w:val="22"/>
              </w:rPr>
            </w:pPr>
            <w:r w:rsidRPr="00407103">
              <w:rPr>
                <w:rFonts w:ascii="Garamond" w:hAnsi="Garamond"/>
                <w:bCs/>
                <w:sz w:val="22"/>
                <w:szCs w:val="22"/>
              </w:rPr>
              <w:t>Наличие документов, указанных в пунктах 2.1.1–2.1.</w:t>
            </w:r>
            <w:r w:rsidRPr="00407103">
              <w:rPr>
                <w:rFonts w:ascii="Garamond" w:hAnsi="Garamond"/>
                <w:bCs/>
                <w:sz w:val="22"/>
                <w:szCs w:val="22"/>
                <w:highlight w:val="yellow"/>
              </w:rPr>
              <w:t>3</w:t>
            </w:r>
            <w:r w:rsidRPr="00407103">
              <w:rPr>
                <w:rFonts w:ascii="Garamond" w:hAnsi="Garamond"/>
                <w:bCs/>
                <w:sz w:val="22"/>
                <w:szCs w:val="22"/>
              </w:rPr>
              <w:t xml:space="preserve"> является обязательным, в п. 2.1.4–2.1.</w:t>
            </w:r>
            <w:r w:rsidRPr="00407103">
              <w:rPr>
                <w:rFonts w:ascii="Garamond" w:hAnsi="Garamond"/>
                <w:bCs/>
                <w:sz w:val="22"/>
                <w:szCs w:val="22"/>
                <w:highlight w:val="yellow"/>
              </w:rPr>
              <w:t>7</w:t>
            </w:r>
            <w:r w:rsidRPr="00407103">
              <w:rPr>
                <w:rFonts w:ascii="Garamond" w:hAnsi="Garamond"/>
                <w:bCs/>
                <w:sz w:val="22"/>
                <w:szCs w:val="22"/>
              </w:rPr>
              <w:t xml:space="preserve"> определяется видом оборудования и требованиями нормативно-технической документации к нему. </w:t>
            </w:r>
          </w:p>
        </w:tc>
        <w:tc>
          <w:tcPr>
            <w:tcW w:w="7105" w:type="dxa"/>
          </w:tcPr>
          <w:p w:rsidR="004772D1" w:rsidRPr="00407103" w:rsidRDefault="004772D1" w:rsidP="00B82578">
            <w:pPr>
              <w:spacing w:before="120" w:after="120"/>
              <w:rPr>
                <w:rFonts w:ascii="Garamond" w:hAnsi="Garamond" w:cs="Verdana"/>
                <w:b/>
                <w:sz w:val="22"/>
                <w:szCs w:val="22"/>
                <w:lang w:eastAsia="en-US"/>
              </w:rPr>
            </w:pPr>
            <w:r w:rsidRPr="00407103">
              <w:rPr>
                <w:rFonts w:ascii="Garamond" w:hAnsi="Garamond"/>
                <w:b/>
                <w:sz w:val="22"/>
                <w:szCs w:val="22"/>
              </w:rPr>
              <w:t>Документы, подтверждающие работы по модернизации генерирующего оборудования, указанные в приложении 7 к договорам о предоставлении мощности</w:t>
            </w:r>
          </w:p>
          <w:p w:rsidR="004772D1" w:rsidRPr="00407103" w:rsidRDefault="004772D1" w:rsidP="004A734A">
            <w:pPr>
              <w:spacing w:before="120" w:after="120"/>
              <w:jc w:val="both"/>
              <w:rPr>
                <w:rFonts w:ascii="Garamond" w:hAnsi="Garamond"/>
                <w:sz w:val="22"/>
                <w:szCs w:val="22"/>
              </w:rPr>
            </w:pPr>
            <w:r w:rsidRPr="00407103">
              <w:rPr>
                <w:rFonts w:ascii="Garamond" w:hAnsi="Garamond"/>
                <w:sz w:val="22"/>
                <w:szCs w:val="22"/>
              </w:rPr>
              <w:t>2.1. К документам, обосновывающим выполнение работ по модернизации объекта генерации, относятся:</w:t>
            </w:r>
          </w:p>
          <w:p w:rsidR="004772D1" w:rsidRPr="00407103" w:rsidRDefault="004772D1" w:rsidP="00B82578">
            <w:pPr>
              <w:pStyle w:val="ListParagraph"/>
              <w:numPr>
                <w:ilvl w:val="2"/>
                <w:numId w:val="22"/>
              </w:numPr>
              <w:spacing w:before="120" w:after="120" w:line="240" w:lineRule="auto"/>
              <w:ind w:left="635" w:firstLine="0"/>
              <w:jc w:val="both"/>
              <w:rPr>
                <w:rFonts w:ascii="Garamond" w:hAnsi="Garamond"/>
              </w:rPr>
            </w:pPr>
            <w:r w:rsidRPr="00407103">
              <w:rPr>
                <w:rFonts w:ascii="Garamond" w:hAnsi="Garamond"/>
              </w:rPr>
              <w:t>положительное заключение Государственной экспертизы (в случае если модернизируемый объект является объектом капитального строительства) или положительное заключение экспертизы промышленной безопасности проектной документации (в случае если модернизируемый объект не является объектом капитального строительства);</w:t>
            </w:r>
          </w:p>
          <w:p w:rsidR="004772D1" w:rsidRPr="00407103" w:rsidRDefault="004772D1" w:rsidP="00B82578">
            <w:pPr>
              <w:pStyle w:val="ListParagraph"/>
              <w:numPr>
                <w:ilvl w:val="2"/>
                <w:numId w:val="22"/>
              </w:numPr>
              <w:spacing w:before="120" w:after="120" w:line="240" w:lineRule="auto"/>
              <w:ind w:left="635" w:firstLine="0"/>
              <w:jc w:val="both"/>
              <w:rPr>
                <w:rFonts w:ascii="Garamond" w:hAnsi="Garamond"/>
              </w:rPr>
            </w:pPr>
            <w:r w:rsidRPr="00407103">
              <w:rPr>
                <w:rFonts w:ascii="Garamond" w:hAnsi="Garamond"/>
              </w:rPr>
              <w:t>акт приемки законченного строительством объекта с приложениями (формы КС-11 и (или) КС-14), либо иные акты приемки-сдачи, свидетельствующие о завершении работ по модернизации объекта и соответствующие требованиям Федерального закона от 21.11.1996 № 129-ФЗ «О бухгалтерском учете»;</w:t>
            </w:r>
          </w:p>
          <w:p w:rsidR="004772D1" w:rsidRPr="00407103" w:rsidRDefault="004772D1" w:rsidP="00B82578">
            <w:pPr>
              <w:pStyle w:val="ListParagraph"/>
              <w:numPr>
                <w:ilvl w:val="2"/>
                <w:numId w:val="22"/>
              </w:numPr>
              <w:spacing w:before="120" w:after="120" w:line="240" w:lineRule="auto"/>
              <w:ind w:left="635" w:firstLine="0"/>
              <w:jc w:val="both"/>
              <w:rPr>
                <w:rFonts w:ascii="Garamond" w:hAnsi="Garamond"/>
              </w:rPr>
            </w:pPr>
            <w:r w:rsidRPr="00407103">
              <w:rPr>
                <w:rFonts w:ascii="Garamond" w:hAnsi="Garamond"/>
              </w:rPr>
              <w:t>сводный сметный расчет стоимости строительства, выполненный в составе проекта, с указанием основных объектов строительства, или иной документ, которым определен перечень и виды работ по модернизации Объекта генерации;</w:t>
            </w:r>
          </w:p>
          <w:p w:rsidR="004772D1" w:rsidRPr="00407103" w:rsidRDefault="004772D1" w:rsidP="00B82578">
            <w:pPr>
              <w:pStyle w:val="ListParagraph"/>
              <w:numPr>
                <w:ilvl w:val="2"/>
                <w:numId w:val="22"/>
              </w:numPr>
              <w:spacing w:before="120" w:after="120" w:line="240" w:lineRule="auto"/>
              <w:ind w:left="635" w:firstLine="0"/>
              <w:jc w:val="both"/>
              <w:rPr>
                <w:rFonts w:ascii="Garamond" w:hAnsi="Garamond"/>
                <w:highlight w:val="yellow"/>
                <w:lang w:eastAsia="ru-RU"/>
              </w:rPr>
            </w:pPr>
            <w:r w:rsidRPr="00407103">
              <w:rPr>
                <w:rFonts w:ascii="Garamond" w:hAnsi="Garamond"/>
                <w:highlight w:val="yellow"/>
              </w:rPr>
              <w:t>договоры на выполнение работ (оказания услуг) с подрядчиками и (или) субподрядчиками, договоры поставки оборудования (материалов) (требования настоящего пункта не распространяются на участников, в отношении которых приложения 7 утверждены до 1 октября 2011 года);</w:t>
            </w:r>
          </w:p>
          <w:p w:rsidR="004772D1" w:rsidRPr="00407103" w:rsidRDefault="004772D1" w:rsidP="00B82578">
            <w:pPr>
              <w:pStyle w:val="ListParagraph"/>
              <w:numPr>
                <w:ilvl w:val="2"/>
                <w:numId w:val="22"/>
              </w:numPr>
              <w:spacing w:before="120" w:after="120" w:line="240" w:lineRule="auto"/>
              <w:ind w:left="635" w:firstLine="0"/>
              <w:jc w:val="both"/>
              <w:rPr>
                <w:rFonts w:ascii="Garamond" w:hAnsi="Garamond"/>
              </w:rPr>
            </w:pPr>
            <w:r w:rsidRPr="00407103">
              <w:rPr>
                <w:rFonts w:ascii="Garamond" w:hAnsi="Garamond"/>
              </w:rPr>
              <w:t>разрешение Федеральной службы по экологическому, технологическому и атомному надзору (Ростехнадзор) на пуск газа;</w:t>
            </w:r>
          </w:p>
          <w:p w:rsidR="004772D1" w:rsidRPr="00407103" w:rsidRDefault="004772D1" w:rsidP="00B82578">
            <w:pPr>
              <w:pStyle w:val="ListParagraph"/>
              <w:numPr>
                <w:ilvl w:val="2"/>
                <w:numId w:val="22"/>
              </w:numPr>
              <w:spacing w:before="120" w:after="120" w:line="240" w:lineRule="auto"/>
              <w:ind w:left="635" w:firstLine="0"/>
              <w:jc w:val="both"/>
              <w:rPr>
                <w:rFonts w:ascii="Garamond" w:hAnsi="Garamond"/>
              </w:rPr>
            </w:pPr>
            <w:r w:rsidRPr="00407103">
              <w:rPr>
                <w:rFonts w:ascii="Garamond" w:hAnsi="Garamond"/>
              </w:rPr>
              <w:t>разрешение Федеральной службы по экологическому, технологическому и атомному надзору (Ростехнадзор) на допуск в эксплуатацию энергоустановки;</w:t>
            </w:r>
          </w:p>
          <w:p w:rsidR="004772D1" w:rsidRPr="00407103" w:rsidRDefault="004772D1" w:rsidP="00B82578">
            <w:pPr>
              <w:pStyle w:val="ListParagraph"/>
              <w:numPr>
                <w:ilvl w:val="2"/>
                <w:numId w:val="22"/>
              </w:numPr>
              <w:spacing w:before="120" w:after="120" w:line="240" w:lineRule="auto"/>
              <w:ind w:left="635" w:firstLine="0"/>
              <w:jc w:val="both"/>
              <w:rPr>
                <w:rFonts w:ascii="Garamond" w:hAnsi="Garamond"/>
              </w:rPr>
            </w:pPr>
            <w:r w:rsidRPr="00407103">
              <w:rPr>
                <w:rFonts w:ascii="Garamond" w:hAnsi="Garamond"/>
              </w:rPr>
              <w:t>разрешение Федеральной службы по экологическому, технологическому и атомному надзору (Ростехнадзор) на эксплуатацию объектов котлонадзора;</w:t>
            </w:r>
          </w:p>
          <w:p w:rsidR="004772D1" w:rsidRPr="00407103" w:rsidRDefault="004772D1" w:rsidP="00B82578">
            <w:pPr>
              <w:pStyle w:val="ListParagraph"/>
              <w:numPr>
                <w:ilvl w:val="2"/>
                <w:numId w:val="22"/>
              </w:numPr>
              <w:spacing w:before="120" w:after="120" w:line="240" w:lineRule="auto"/>
              <w:ind w:left="635" w:firstLine="0"/>
              <w:jc w:val="both"/>
              <w:rPr>
                <w:rFonts w:ascii="Garamond" w:hAnsi="Garamond"/>
              </w:rPr>
            </w:pPr>
            <w:r w:rsidRPr="00407103">
              <w:rPr>
                <w:rFonts w:ascii="Garamond" w:hAnsi="Garamond"/>
              </w:rPr>
              <w:t>заключение Федеральной службы по экологическому, технологическому и атомному надзору (Ростехнадзор) о соответствии объекта капитального строительства требованиям технических регламентов и проектной документации.</w:t>
            </w:r>
          </w:p>
          <w:p w:rsidR="004772D1" w:rsidRPr="00407103" w:rsidRDefault="004772D1" w:rsidP="004A734A">
            <w:pPr>
              <w:widowControl w:val="0"/>
              <w:spacing w:before="120" w:after="120"/>
              <w:ind w:firstLine="540"/>
              <w:jc w:val="both"/>
              <w:rPr>
                <w:rFonts w:ascii="Garamond" w:hAnsi="Garamond"/>
                <w:sz w:val="22"/>
                <w:szCs w:val="22"/>
              </w:rPr>
            </w:pPr>
            <w:r w:rsidRPr="00407103">
              <w:rPr>
                <w:rFonts w:ascii="Garamond" w:hAnsi="Garamond"/>
                <w:bCs/>
                <w:sz w:val="22"/>
                <w:szCs w:val="22"/>
              </w:rPr>
              <w:t>Наличие документов, указанных в пунктах 2.1.1–2.1.</w:t>
            </w:r>
            <w:r w:rsidRPr="00407103">
              <w:rPr>
                <w:rFonts w:ascii="Garamond" w:hAnsi="Garamond"/>
                <w:bCs/>
                <w:sz w:val="22"/>
                <w:szCs w:val="22"/>
                <w:highlight w:val="yellow"/>
              </w:rPr>
              <w:t>4</w:t>
            </w:r>
            <w:r w:rsidRPr="00407103">
              <w:rPr>
                <w:rFonts w:ascii="Garamond" w:hAnsi="Garamond"/>
                <w:bCs/>
                <w:sz w:val="22"/>
                <w:szCs w:val="22"/>
              </w:rPr>
              <w:t xml:space="preserve"> является обязательным, в п. 2.1.5–2.1.</w:t>
            </w:r>
            <w:r w:rsidRPr="00407103">
              <w:rPr>
                <w:rFonts w:ascii="Garamond" w:hAnsi="Garamond"/>
                <w:bCs/>
                <w:sz w:val="22"/>
                <w:szCs w:val="22"/>
                <w:highlight w:val="yellow"/>
              </w:rPr>
              <w:t>8</w:t>
            </w:r>
            <w:r w:rsidRPr="00407103">
              <w:rPr>
                <w:rFonts w:ascii="Garamond" w:hAnsi="Garamond"/>
                <w:bCs/>
                <w:sz w:val="22"/>
                <w:szCs w:val="22"/>
              </w:rPr>
              <w:t xml:space="preserve"> определяется видом оборудования и требованиями нормативно-технической документации к нему. </w:t>
            </w:r>
          </w:p>
        </w:tc>
      </w:tr>
      <w:tr w:rsidR="004772D1" w:rsidRPr="00407103" w:rsidTr="00F02BAC">
        <w:trPr>
          <w:trHeight w:val="435"/>
        </w:trPr>
        <w:tc>
          <w:tcPr>
            <w:tcW w:w="1008" w:type="dxa"/>
          </w:tcPr>
          <w:p w:rsidR="004772D1" w:rsidRPr="00407103" w:rsidRDefault="004772D1" w:rsidP="00B82578">
            <w:pPr>
              <w:tabs>
                <w:tab w:val="left" w:pos="780"/>
              </w:tabs>
              <w:rPr>
                <w:rFonts w:ascii="Garamond" w:hAnsi="Garamond"/>
                <w:b/>
                <w:sz w:val="22"/>
                <w:szCs w:val="22"/>
              </w:rPr>
            </w:pPr>
            <w:r w:rsidRPr="00407103">
              <w:rPr>
                <w:rFonts w:ascii="Garamond" w:hAnsi="Garamond"/>
                <w:b/>
                <w:sz w:val="22"/>
                <w:szCs w:val="22"/>
              </w:rPr>
              <w:t>Приложение 6</w:t>
            </w:r>
            <w:r>
              <w:rPr>
                <w:rFonts w:ascii="Garamond" w:hAnsi="Garamond"/>
                <w:b/>
                <w:sz w:val="22"/>
                <w:szCs w:val="22"/>
              </w:rPr>
              <w:t>,</w:t>
            </w:r>
            <w:r w:rsidRPr="00407103">
              <w:rPr>
                <w:rFonts w:ascii="Garamond" w:hAnsi="Garamond"/>
                <w:b/>
                <w:sz w:val="22"/>
                <w:szCs w:val="22"/>
              </w:rPr>
              <w:t xml:space="preserve"> п. 2</w:t>
            </w:r>
            <w:r>
              <w:rPr>
                <w:rFonts w:ascii="Garamond" w:hAnsi="Garamond"/>
                <w:b/>
                <w:sz w:val="22"/>
                <w:szCs w:val="22"/>
              </w:rPr>
              <w:t>.2</w:t>
            </w:r>
          </w:p>
        </w:tc>
        <w:tc>
          <w:tcPr>
            <w:tcW w:w="6755" w:type="dxa"/>
          </w:tcPr>
          <w:p w:rsidR="004772D1" w:rsidRPr="00407103" w:rsidRDefault="004772D1" w:rsidP="00B82578">
            <w:pPr>
              <w:pStyle w:val="ListParagraph"/>
              <w:numPr>
                <w:ilvl w:val="1"/>
                <w:numId w:val="21"/>
              </w:numPr>
              <w:tabs>
                <w:tab w:val="left" w:pos="567"/>
              </w:tabs>
              <w:spacing w:before="120" w:after="120" w:line="240" w:lineRule="auto"/>
              <w:ind w:left="0" w:firstLine="0"/>
              <w:jc w:val="both"/>
              <w:rPr>
                <w:rFonts w:ascii="Garamond" w:hAnsi="Garamond"/>
              </w:rPr>
            </w:pPr>
            <w:r w:rsidRPr="00407103">
              <w:rPr>
                <w:rFonts w:ascii="Garamond" w:hAnsi="Garamond"/>
              </w:rPr>
              <w:t xml:space="preserve">В целях подтверждения факта выполнения отдельных видов рассматриваются следующие унифицированные формы первичной учетной документации, определенные статьей 9 ФЗ «О бухгалтерском учете» от 21.11.1996 № 129-ФЗ: </w:t>
            </w:r>
          </w:p>
          <w:p w:rsidR="004772D1" w:rsidRPr="00407103" w:rsidRDefault="004772D1" w:rsidP="004A734A">
            <w:pPr>
              <w:spacing w:before="120" w:after="120"/>
              <w:ind w:left="709"/>
              <w:jc w:val="both"/>
              <w:rPr>
                <w:rFonts w:ascii="Garamond" w:hAnsi="Garamond"/>
                <w:sz w:val="22"/>
                <w:szCs w:val="22"/>
              </w:rPr>
            </w:pPr>
            <w:r w:rsidRPr="00407103">
              <w:rPr>
                <w:rFonts w:ascii="Garamond" w:hAnsi="Garamond"/>
                <w:sz w:val="22"/>
                <w:szCs w:val="22"/>
              </w:rPr>
              <w:t>2.2.1. акты о приемке выполненных работ формы № КС-2, утвержденной Постановлением Госкомстата от 11.11.1999 г. № 100;</w:t>
            </w:r>
          </w:p>
          <w:p w:rsidR="004772D1" w:rsidRPr="00407103" w:rsidRDefault="004772D1" w:rsidP="004A734A">
            <w:pPr>
              <w:spacing w:before="120" w:after="120"/>
              <w:ind w:left="709"/>
              <w:jc w:val="both"/>
              <w:rPr>
                <w:rFonts w:ascii="Garamond" w:hAnsi="Garamond"/>
                <w:sz w:val="22"/>
                <w:szCs w:val="22"/>
              </w:rPr>
            </w:pPr>
            <w:r w:rsidRPr="00407103">
              <w:rPr>
                <w:rFonts w:ascii="Garamond" w:hAnsi="Garamond"/>
                <w:sz w:val="22"/>
                <w:szCs w:val="22"/>
              </w:rPr>
              <w:t>2.2.2. товарные накладные формы № ТОРГ-12, утвержденной Постановлением Госкомстата России от 25.12.1998 г . № 132;</w:t>
            </w:r>
          </w:p>
          <w:p w:rsidR="004772D1" w:rsidRPr="00407103" w:rsidRDefault="004772D1" w:rsidP="004A734A">
            <w:pPr>
              <w:autoSpaceDE w:val="0"/>
              <w:autoSpaceDN w:val="0"/>
              <w:adjustRightInd w:val="0"/>
              <w:spacing w:before="120" w:after="120"/>
              <w:ind w:left="709"/>
              <w:jc w:val="both"/>
              <w:rPr>
                <w:rFonts w:ascii="Garamond" w:hAnsi="Garamond"/>
                <w:sz w:val="22"/>
                <w:szCs w:val="22"/>
              </w:rPr>
            </w:pPr>
            <w:r w:rsidRPr="00407103">
              <w:rPr>
                <w:rFonts w:ascii="Garamond" w:hAnsi="Garamond"/>
                <w:sz w:val="22"/>
                <w:szCs w:val="22"/>
              </w:rPr>
              <w:t xml:space="preserve">2.2.3. иные акты приемки-сдачи, подтверждающие факт передачи товаров (выполнения работ, оказания услуг), информации и результатов интеллектуальной деятельности, в том числе исключительных прав на них в соответствии с законодательством Российской Федерации по форме, заполненной согласно положениям пункта 2 статьи 9 Федерального закона от 21.11.1996 № 129-ФЗ «О бухгалтерском учете». </w:t>
            </w:r>
          </w:p>
          <w:p w:rsidR="004772D1" w:rsidRPr="00407103" w:rsidRDefault="004772D1" w:rsidP="004A734A">
            <w:pPr>
              <w:pStyle w:val="ListParagraph"/>
              <w:spacing w:before="120" w:after="120"/>
              <w:ind w:firstLine="550"/>
              <w:jc w:val="both"/>
              <w:rPr>
                <w:rFonts w:ascii="Garamond" w:hAnsi="Garamond"/>
                <w:b/>
              </w:rPr>
            </w:pPr>
            <w:r w:rsidRPr="00407103">
              <w:rPr>
                <w:rFonts w:ascii="Garamond" w:hAnsi="Garamond"/>
              </w:rPr>
              <w:t>Виды работ, выполняемые в целях модернизации объекта генерации и указываемые участником оптового рынка в приложении 7 к Договорам о предоставлении мощности, рассматриваются в соответствии с главами сводного сметного расчета, выполненного в составе проекта, локальными сметами или иными документами, которыми определен перечень и виды работ по модернизации объекта генерации.</w:t>
            </w:r>
          </w:p>
        </w:tc>
        <w:tc>
          <w:tcPr>
            <w:tcW w:w="7105" w:type="dxa"/>
          </w:tcPr>
          <w:p w:rsidR="004772D1" w:rsidRPr="00407103" w:rsidRDefault="004772D1" w:rsidP="00620439">
            <w:pPr>
              <w:pStyle w:val="ListParagraph"/>
              <w:numPr>
                <w:ilvl w:val="1"/>
                <w:numId w:val="23"/>
              </w:numPr>
              <w:tabs>
                <w:tab w:val="left" w:pos="567"/>
              </w:tabs>
              <w:spacing w:before="120" w:after="120" w:line="240" w:lineRule="auto"/>
              <w:ind w:left="0" w:firstLine="0"/>
              <w:jc w:val="both"/>
              <w:rPr>
                <w:rFonts w:ascii="Garamond" w:hAnsi="Garamond"/>
              </w:rPr>
            </w:pPr>
            <w:r w:rsidRPr="00407103">
              <w:rPr>
                <w:rFonts w:ascii="Garamond" w:hAnsi="Garamond"/>
              </w:rPr>
              <w:t xml:space="preserve">В целях подтверждения факта выполнения отдельных видов рассматриваются следующие унифицированные формы первичной учетной документации, определенные статьей 9 ФЗ «О бухгалтерском учете» от 21.11.1996 № 129-ФЗ: </w:t>
            </w:r>
          </w:p>
          <w:p w:rsidR="004772D1" w:rsidRPr="00407103" w:rsidRDefault="004772D1" w:rsidP="004A734A">
            <w:pPr>
              <w:spacing w:before="120" w:after="120"/>
              <w:ind w:left="709"/>
              <w:jc w:val="both"/>
              <w:rPr>
                <w:rFonts w:ascii="Garamond" w:hAnsi="Garamond"/>
                <w:sz w:val="22"/>
                <w:szCs w:val="22"/>
              </w:rPr>
            </w:pPr>
            <w:r w:rsidRPr="00407103">
              <w:rPr>
                <w:rFonts w:ascii="Garamond" w:hAnsi="Garamond"/>
                <w:sz w:val="22"/>
                <w:szCs w:val="22"/>
              </w:rPr>
              <w:t>2.2.1. акты о приемке выполненных работ формы № КС-2, утвержденной Постановлением Госкомстата от 11.11.1999 г. № 100;</w:t>
            </w:r>
          </w:p>
          <w:p w:rsidR="004772D1" w:rsidRPr="00407103" w:rsidRDefault="004772D1" w:rsidP="004A734A">
            <w:pPr>
              <w:spacing w:before="120" w:after="120"/>
              <w:ind w:left="709"/>
              <w:jc w:val="both"/>
              <w:rPr>
                <w:rFonts w:ascii="Garamond" w:hAnsi="Garamond"/>
                <w:sz w:val="22"/>
                <w:szCs w:val="22"/>
              </w:rPr>
            </w:pPr>
            <w:r w:rsidRPr="00407103">
              <w:rPr>
                <w:rFonts w:ascii="Garamond" w:hAnsi="Garamond"/>
                <w:sz w:val="22"/>
                <w:szCs w:val="22"/>
              </w:rPr>
              <w:t>2.2.2. товарные накладные формы № ТОРГ-12, утвержденной Постановлением Госкомстата России от 25.12.1998 г . № 132;</w:t>
            </w:r>
          </w:p>
          <w:p w:rsidR="004772D1" w:rsidRPr="00407103" w:rsidRDefault="004772D1" w:rsidP="004A734A">
            <w:pPr>
              <w:autoSpaceDE w:val="0"/>
              <w:autoSpaceDN w:val="0"/>
              <w:adjustRightInd w:val="0"/>
              <w:spacing w:before="120" w:after="120"/>
              <w:ind w:left="709"/>
              <w:jc w:val="both"/>
              <w:rPr>
                <w:rFonts w:ascii="Garamond" w:hAnsi="Garamond"/>
                <w:sz w:val="22"/>
                <w:szCs w:val="22"/>
              </w:rPr>
            </w:pPr>
            <w:r w:rsidRPr="00407103">
              <w:rPr>
                <w:rFonts w:ascii="Garamond" w:hAnsi="Garamond"/>
                <w:sz w:val="22"/>
                <w:szCs w:val="22"/>
              </w:rPr>
              <w:t xml:space="preserve">2.2.3. иные акты приемки-сдачи, подтверждающие факт передачи товаров (выполнения работ, оказания услуг), информации и результатов интеллектуальной деятельности, в том числе исключительных прав на них в соответствии с законодательством Российской Федерации по форме, заполненной согласно положениям пункта 2 статьи 9 Федерального закона от 21.11.1996 № 129-ФЗ «О бухгалтерском учете». </w:t>
            </w:r>
          </w:p>
          <w:p w:rsidR="004772D1" w:rsidRPr="00407103" w:rsidRDefault="004772D1" w:rsidP="004A734A">
            <w:pPr>
              <w:pStyle w:val="ListParagraph"/>
              <w:spacing w:before="120" w:after="120"/>
              <w:ind w:firstLine="550"/>
              <w:jc w:val="both"/>
              <w:rPr>
                <w:rFonts w:ascii="Garamond" w:hAnsi="Garamond"/>
                <w:b/>
              </w:rPr>
            </w:pPr>
            <w:r w:rsidRPr="00407103">
              <w:rPr>
                <w:rFonts w:ascii="Garamond" w:hAnsi="Garamond"/>
              </w:rPr>
              <w:t xml:space="preserve">Виды работ, выполняемые в целях модернизации объекта генерации и указываемые участником оптового рынка в приложении 7 к Договорам о предоставлении мощности, рассматриваются в соответствии с главами сводного сметного расчета, выполненного в составе проекта, </w:t>
            </w:r>
            <w:r w:rsidRPr="00407103">
              <w:rPr>
                <w:rFonts w:ascii="Garamond" w:hAnsi="Garamond"/>
                <w:highlight w:val="yellow"/>
              </w:rPr>
              <w:t>договорами на выполнение работ (оказания услуг) с подрядчиками и (или) субподрядчиками, договорами поставки оборудования (материалов)</w:t>
            </w:r>
            <w:r w:rsidRPr="00407103">
              <w:rPr>
                <w:rFonts w:ascii="Garamond" w:hAnsi="Garamond"/>
              </w:rPr>
              <w:t>, локальными сметами или иными документами, которыми определен перечень и виды работ по модернизации объекта генерации.</w:t>
            </w:r>
          </w:p>
        </w:tc>
      </w:tr>
      <w:tr w:rsidR="004772D1" w:rsidRPr="00407103" w:rsidTr="00F02BAC">
        <w:trPr>
          <w:trHeight w:val="435"/>
        </w:trPr>
        <w:tc>
          <w:tcPr>
            <w:tcW w:w="1008" w:type="dxa"/>
            <w:vAlign w:val="center"/>
          </w:tcPr>
          <w:p w:rsidR="004772D1" w:rsidRPr="00407103" w:rsidRDefault="004772D1" w:rsidP="00644D0D">
            <w:pPr>
              <w:jc w:val="center"/>
              <w:rPr>
                <w:rFonts w:ascii="Garamond" w:hAnsi="Garamond" w:cs="Garamond"/>
                <w:b/>
                <w:bCs/>
                <w:sz w:val="22"/>
                <w:szCs w:val="22"/>
              </w:rPr>
            </w:pPr>
            <w:r w:rsidRPr="00407103">
              <w:rPr>
                <w:rFonts w:ascii="Garamond" w:hAnsi="Garamond" w:cs="Garamond"/>
                <w:b/>
                <w:bCs/>
                <w:sz w:val="22"/>
                <w:szCs w:val="22"/>
              </w:rPr>
              <w:t>Приложение 6</w:t>
            </w:r>
            <w:r>
              <w:rPr>
                <w:rFonts w:ascii="Garamond" w:hAnsi="Garamond" w:cs="Garamond"/>
                <w:b/>
                <w:bCs/>
                <w:sz w:val="22"/>
                <w:szCs w:val="22"/>
              </w:rPr>
              <w:t>,</w:t>
            </w:r>
            <w:r w:rsidRPr="00407103">
              <w:rPr>
                <w:rFonts w:ascii="Garamond" w:hAnsi="Garamond" w:cs="Garamond"/>
                <w:b/>
                <w:bCs/>
                <w:sz w:val="22"/>
                <w:szCs w:val="22"/>
              </w:rPr>
              <w:t xml:space="preserve"> п. 3</w:t>
            </w:r>
            <w:r>
              <w:rPr>
                <w:rFonts w:ascii="Garamond" w:hAnsi="Garamond" w:cs="Garamond"/>
                <w:b/>
                <w:bCs/>
                <w:sz w:val="22"/>
                <w:szCs w:val="22"/>
              </w:rPr>
              <w:t>.2</w:t>
            </w:r>
          </w:p>
        </w:tc>
        <w:tc>
          <w:tcPr>
            <w:tcW w:w="6755" w:type="dxa"/>
          </w:tcPr>
          <w:p w:rsidR="004772D1" w:rsidRPr="00407103" w:rsidRDefault="004772D1" w:rsidP="00407103">
            <w:pPr>
              <w:pStyle w:val="Heading4"/>
              <w:tabs>
                <w:tab w:val="clear" w:pos="864"/>
              </w:tabs>
              <w:ind w:left="0" w:firstLine="284"/>
              <w:rPr>
                <w:rFonts w:ascii="Garamond" w:hAnsi="Garamond"/>
                <w:szCs w:val="22"/>
                <w:highlight w:val="yellow"/>
              </w:rPr>
            </w:pPr>
            <w:r w:rsidRPr="00407103">
              <w:rPr>
                <w:rFonts w:ascii="Garamond" w:hAnsi="Garamond"/>
                <w:szCs w:val="22"/>
                <w:highlight w:val="yellow"/>
              </w:rPr>
              <w:t>НП «Совет рынка» готовит экспертное заключение для рассмотрения Наблюдательным советом НП «Совет рынка» вопроса о подтверждении факта выполнения Продавцом работ, определенных приложением 7, или предложения по снижению капитальных затрат в случае нарушения сроков предоставления документов, предоставления документов заведомо ложных или не содержащих сведений, подтверждающих факт выполнения работ соответствующего вида, в соответствии с условиями п. 6.6 Договора о предоставлении мощности.</w:t>
            </w:r>
          </w:p>
        </w:tc>
        <w:tc>
          <w:tcPr>
            <w:tcW w:w="7105" w:type="dxa"/>
          </w:tcPr>
          <w:p w:rsidR="004772D1" w:rsidRPr="00407103" w:rsidRDefault="004772D1" w:rsidP="00C06D69">
            <w:pPr>
              <w:pStyle w:val="Heading4"/>
              <w:tabs>
                <w:tab w:val="clear" w:pos="864"/>
              </w:tabs>
              <w:ind w:left="0" w:firstLine="284"/>
              <w:rPr>
                <w:rFonts w:ascii="Garamond" w:hAnsi="Garamond"/>
                <w:b/>
                <w:bCs/>
                <w:noProof/>
                <w:szCs w:val="22"/>
              </w:rPr>
            </w:pPr>
            <w:r w:rsidRPr="00407103">
              <w:rPr>
                <w:rFonts w:ascii="Garamond" w:hAnsi="Garamond"/>
                <w:szCs w:val="22"/>
                <w:highlight w:val="yellow"/>
              </w:rPr>
              <w:t>НП «Совет рынка» в течение 15 рабочих дней с момента поступления приложения 7 в НП «Совет рынка» готовит экспертное заключение и выносит на ближайшее заседание Наблюдательного совета НП «Совет рынка» вопрос о подтверждении факта выполнения продавцом работ, определенных приложением 7.</w:t>
            </w:r>
          </w:p>
        </w:tc>
      </w:tr>
    </w:tbl>
    <w:p w:rsidR="004772D1" w:rsidRPr="00407103" w:rsidRDefault="004772D1" w:rsidP="00F40254">
      <w:pPr>
        <w:rPr>
          <w:rFonts w:ascii="Garamond" w:hAnsi="Garamond"/>
          <w:sz w:val="22"/>
          <w:szCs w:val="22"/>
        </w:rPr>
      </w:pPr>
    </w:p>
    <w:p w:rsidR="004772D1" w:rsidRPr="00407103" w:rsidRDefault="004772D1" w:rsidP="00F40254">
      <w:pPr>
        <w:rPr>
          <w:rFonts w:ascii="Garamond" w:hAnsi="Garamond"/>
          <w:sz w:val="22"/>
          <w:szCs w:val="22"/>
        </w:rPr>
      </w:pPr>
    </w:p>
    <w:p w:rsidR="004772D1" w:rsidRPr="00AE74D8" w:rsidRDefault="004772D1" w:rsidP="00DD3212">
      <w:pPr>
        <w:rPr>
          <w:rFonts w:ascii="Garamond" w:hAnsi="Garamond" w:cs="Garamond"/>
          <w:b/>
          <w:bCs/>
          <w:sz w:val="26"/>
          <w:szCs w:val="26"/>
        </w:rPr>
      </w:pPr>
      <w:r w:rsidRPr="00AE74D8">
        <w:rPr>
          <w:rFonts w:ascii="Garamond" w:hAnsi="Garamond" w:cs="Garamond"/>
          <w:b/>
          <w:bCs/>
          <w:sz w:val="26"/>
          <w:szCs w:val="26"/>
        </w:rPr>
        <w:t>Предложения по изменениям и дополнениям в ДОГОВОР О ПРЕДОСТАВЛЕНИИ МОЩНОСТИ</w:t>
      </w:r>
      <w:r w:rsidRPr="00AE74D8">
        <w:rPr>
          <w:rFonts w:ascii="Garamond" w:hAnsi="Garamond"/>
          <w:b/>
          <w:sz w:val="26"/>
          <w:szCs w:val="26"/>
        </w:rPr>
        <w:t xml:space="preserve"> </w:t>
      </w:r>
      <w:r w:rsidRPr="00AE74D8">
        <w:rPr>
          <w:rFonts w:ascii="Garamond" w:hAnsi="Garamond" w:cs="Garamond"/>
          <w:b/>
          <w:bCs/>
          <w:sz w:val="26"/>
          <w:szCs w:val="26"/>
        </w:rPr>
        <w:t>(Приложение № Д 16 к Договору о присоединении к торговой системе оптового рынка)</w:t>
      </w:r>
    </w:p>
    <w:p w:rsidR="004772D1" w:rsidRPr="00407103" w:rsidRDefault="004772D1" w:rsidP="00DD3212">
      <w:pPr>
        <w:rPr>
          <w:rFonts w:ascii="Garamond" w:hAnsi="Garamond" w:cs="Garamond"/>
          <w:sz w:val="22"/>
          <w:szCs w:val="22"/>
        </w:rPr>
      </w:pPr>
    </w:p>
    <w:tbl>
      <w:tblPr>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6420"/>
        <w:gridCol w:w="7440"/>
      </w:tblGrid>
      <w:tr w:rsidR="004772D1" w:rsidRPr="00407103" w:rsidTr="00AE74D8">
        <w:trPr>
          <w:trHeight w:val="435"/>
        </w:trPr>
        <w:tc>
          <w:tcPr>
            <w:tcW w:w="1008" w:type="dxa"/>
            <w:vAlign w:val="center"/>
          </w:tcPr>
          <w:p w:rsidR="004772D1" w:rsidRPr="00407103" w:rsidRDefault="004772D1" w:rsidP="00986DCC">
            <w:pPr>
              <w:jc w:val="center"/>
              <w:rPr>
                <w:rFonts w:ascii="Garamond" w:hAnsi="Garamond" w:cs="Garamond"/>
                <w:b/>
                <w:bCs/>
                <w:sz w:val="22"/>
                <w:szCs w:val="22"/>
              </w:rPr>
            </w:pPr>
            <w:r w:rsidRPr="00407103">
              <w:rPr>
                <w:rFonts w:ascii="Garamond" w:hAnsi="Garamond" w:cs="Garamond"/>
                <w:b/>
                <w:bCs/>
                <w:sz w:val="22"/>
                <w:szCs w:val="22"/>
              </w:rPr>
              <w:t>№</w:t>
            </w:r>
          </w:p>
          <w:p w:rsidR="004772D1" w:rsidRPr="00407103" w:rsidRDefault="004772D1" w:rsidP="00986DCC">
            <w:pPr>
              <w:jc w:val="center"/>
              <w:rPr>
                <w:rFonts w:ascii="Garamond" w:hAnsi="Garamond" w:cs="Garamond"/>
                <w:b/>
                <w:bCs/>
                <w:sz w:val="22"/>
                <w:szCs w:val="22"/>
              </w:rPr>
            </w:pPr>
            <w:r w:rsidRPr="00407103">
              <w:rPr>
                <w:rFonts w:ascii="Garamond" w:hAnsi="Garamond" w:cs="Garamond"/>
                <w:b/>
                <w:bCs/>
                <w:sz w:val="22"/>
                <w:szCs w:val="22"/>
              </w:rPr>
              <w:t>пункта</w:t>
            </w:r>
          </w:p>
        </w:tc>
        <w:tc>
          <w:tcPr>
            <w:tcW w:w="6420" w:type="dxa"/>
            <w:vAlign w:val="center"/>
          </w:tcPr>
          <w:p w:rsidR="004772D1" w:rsidRPr="00407103" w:rsidRDefault="004772D1" w:rsidP="00986DCC">
            <w:pPr>
              <w:jc w:val="center"/>
              <w:rPr>
                <w:rFonts w:ascii="Garamond" w:hAnsi="Garamond" w:cs="Garamond"/>
                <w:b/>
                <w:bCs/>
                <w:sz w:val="22"/>
                <w:szCs w:val="22"/>
              </w:rPr>
            </w:pPr>
            <w:r w:rsidRPr="00407103">
              <w:rPr>
                <w:rFonts w:ascii="Garamond" w:hAnsi="Garamond" w:cs="Garamond"/>
                <w:b/>
                <w:bCs/>
                <w:sz w:val="22"/>
                <w:szCs w:val="22"/>
              </w:rPr>
              <w:t xml:space="preserve">Редакция, действующая на момент вступления </w:t>
            </w:r>
          </w:p>
          <w:p w:rsidR="004772D1" w:rsidRPr="00407103" w:rsidRDefault="004772D1" w:rsidP="00986DCC">
            <w:pPr>
              <w:jc w:val="center"/>
              <w:rPr>
                <w:rFonts w:ascii="Garamond" w:hAnsi="Garamond" w:cs="Garamond"/>
                <w:b/>
                <w:bCs/>
                <w:sz w:val="22"/>
                <w:szCs w:val="22"/>
              </w:rPr>
            </w:pPr>
            <w:r w:rsidRPr="00407103">
              <w:rPr>
                <w:rFonts w:ascii="Garamond" w:hAnsi="Garamond" w:cs="Garamond"/>
                <w:b/>
                <w:bCs/>
                <w:sz w:val="22"/>
                <w:szCs w:val="22"/>
              </w:rPr>
              <w:t>в силу изменений</w:t>
            </w:r>
          </w:p>
        </w:tc>
        <w:tc>
          <w:tcPr>
            <w:tcW w:w="7440" w:type="dxa"/>
            <w:vAlign w:val="center"/>
          </w:tcPr>
          <w:p w:rsidR="004772D1" w:rsidRPr="00407103" w:rsidRDefault="004772D1" w:rsidP="00986DCC">
            <w:pPr>
              <w:jc w:val="center"/>
              <w:rPr>
                <w:rFonts w:ascii="Garamond" w:hAnsi="Garamond" w:cs="Garamond"/>
                <w:b/>
                <w:bCs/>
                <w:sz w:val="22"/>
                <w:szCs w:val="22"/>
              </w:rPr>
            </w:pPr>
            <w:r w:rsidRPr="00407103">
              <w:rPr>
                <w:rFonts w:ascii="Garamond" w:hAnsi="Garamond" w:cs="Garamond"/>
                <w:b/>
                <w:bCs/>
                <w:sz w:val="22"/>
                <w:szCs w:val="22"/>
              </w:rPr>
              <w:t>Предлагаемая редакция</w:t>
            </w:r>
          </w:p>
          <w:p w:rsidR="004772D1" w:rsidRPr="00407103" w:rsidRDefault="004772D1" w:rsidP="00986DCC">
            <w:pPr>
              <w:jc w:val="center"/>
              <w:rPr>
                <w:rFonts w:ascii="Garamond" w:hAnsi="Garamond" w:cs="Garamond"/>
                <w:sz w:val="22"/>
                <w:szCs w:val="22"/>
              </w:rPr>
            </w:pPr>
            <w:r w:rsidRPr="00407103">
              <w:rPr>
                <w:rFonts w:ascii="Garamond" w:hAnsi="Garamond" w:cs="Garamond"/>
                <w:sz w:val="22"/>
                <w:szCs w:val="22"/>
              </w:rPr>
              <w:t>(изменения выделены цветом)</w:t>
            </w:r>
          </w:p>
        </w:tc>
      </w:tr>
      <w:tr w:rsidR="004772D1" w:rsidRPr="00407103" w:rsidTr="00AE74D8">
        <w:trPr>
          <w:trHeight w:val="435"/>
        </w:trPr>
        <w:tc>
          <w:tcPr>
            <w:tcW w:w="1008" w:type="dxa"/>
            <w:vAlign w:val="center"/>
          </w:tcPr>
          <w:p w:rsidR="004772D1" w:rsidRPr="00407103" w:rsidRDefault="004772D1" w:rsidP="00DD3212">
            <w:pPr>
              <w:jc w:val="center"/>
              <w:rPr>
                <w:rFonts w:ascii="Garamond" w:hAnsi="Garamond" w:cs="Garamond"/>
                <w:b/>
                <w:bCs/>
                <w:sz w:val="22"/>
                <w:szCs w:val="22"/>
              </w:rPr>
            </w:pPr>
            <w:r w:rsidRPr="00407103">
              <w:rPr>
                <w:rFonts w:ascii="Garamond" w:hAnsi="Garamond" w:cs="Garamond"/>
                <w:b/>
                <w:bCs/>
                <w:sz w:val="22"/>
                <w:szCs w:val="22"/>
              </w:rPr>
              <w:t>1.10</w:t>
            </w:r>
          </w:p>
        </w:tc>
        <w:tc>
          <w:tcPr>
            <w:tcW w:w="6420" w:type="dxa"/>
          </w:tcPr>
          <w:p w:rsidR="004772D1" w:rsidRPr="00407103" w:rsidRDefault="004772D1" w:rsidP="00DD3212">
            <w:pPr>
              <w:pStyle w:val="Heading3"/>
              <w:keepNext w:val="0"/>
              <w:tabs>
                <w:tab w:val="clear" w:pos="720"/>
                <w:tab w:val="clear" w:pos="2224"/>
              </w:tabs>
              <w:spacing w:before="120" w:after="120"/>
              <w:ind w:left="0" w:firstLine="0"/>
              <w:rPr>
                <w:rFonts w:ascii="Garamond" w:hAnsi="Garamond"/>
                <w:b w:val="0"/>
                <w:sz w:val="22"/>
                <w:szCs w:val="22"/>
              </w:rPr>
            </w:pPr>
            <w:r w:rsidRPr="00407103">
              <w:rPr>
                <w:rFonts w:ascii="Garamond" w:hAnsi="Garamond"/>
                <w:b w:val="0"/>
                <w:sz w:val="22"/>
                <w:szCs w:val="22"/>
              </w:rPr>
              <w:t>Для цели исполнения настоящего Договора Сторонами установлено, что:</w:t>
            </w:r>
          </w:p>
          <w:p w:rsidR="004772D1" w:rsidRPr="00407103" w:rsidRDefault="004772D1" w:rsidP="00DD3212">
            <w:pPr>
              <w:spacing w:before="120" w:after="120"/>
              <w:ind w:left="410" w:hanging="410"/>
              <w:jc w:val="both"/>
              <w:rPr>
                <w:rFonts w:ascii="Garamond" w:hAnsi="Garamond"/>
                <w:sz w:val="22"/>
                <w:szCs w:val="22"/>
              </w:rPr>
            </w:pPr>
            <w:r w:rsidRPr="00407103">
              <w:rPr>
                <w:rFonts w:ascii="Garamond" w:hAnsi="Garamond"/>
                <w:sz w:val="22"/>
                <w:szCs w:val="22"/>
              </w:rPr>
              <w:t>а)  отнесение генерирующего оборудования к числу вновь создаваемого или к числу модернизируемого осуществляется в соответствии с Приложением 4.1 к настоящему Договору;</w:t>
            </w:r>
          </w:p>
          <w:p w:rsidR="004772D1" w:rsidRPr="00407103" w:rsidRDefault="004772D1" w:rsidP="00DD3212">
            <w:pPr>
              <w:spacing w:before="120" w:after="120"/>
              <w:ind w:left="410" w:hanging="410"/>
              <w:jc w:val="both"/>
              <w:rPr>
                <w:rFonts w:ascii="Garamond" w:hAnsi="Garamond"/>
                <w:sz w:val="22"/>
                <w:szCs w:val="22"/>
              </w:rPr>
            </w:pPr>
            <w:r w:rsidRPr="00407103">
              <w:rPr>
                <w:rFonts w:ascii="Garamond" w:hAnsi="Garamond"/>
                <w:sz w:val="22"/>
                <w:szCs w:val="22"/>
              </w:rPr>
              <w:t>б)  Приложение 7 к настоящему Договору, содержащ</w:t>
            </w:r>
            <w:r w:rsidRPr="00AE74D8">
              <w:rPr>
                <w:rFonts w:ascii="Garamond" w:hAnsi="Garamond"/>
                <w:sz w:val="22"/>
                <w:szCs w:val="22"/>
                <w:highlight w:val="yellow"/>
              </w:rPr>
              <w:t>ий</w:t>
            </w:r>
            <w:r w:rsidRPr="00407103">
              <w:rPr>
                <w:rFonts w:ascii="Garamond" w:hAnsi="Garamond"/>
                <w:sz w:val="22"/>
                <w:szCs w:val="22"/>
              </w:rPr>
              <w:t xml:space="preserve"> перечень видов работ по модернизации генерирующего оборудования, составляется Продавцом в отношении каждого указанного в Приложении 1 к настоящему Договору модернизируемого Объекта генерации индивидуально и подлежит утверждению Наблюдательным советом НП «Совет рынка»;</w:t>
            </w:r>
          </w:p>
          <w:p w:rsidR="004772D1" w:rsidRPr="00AE74D8" w:rsidRDefault="004772D1" w:rsidP="00DD3212">
            <w:pPr>
              <w:spacing w:before="120" w:after="120"/>
              <w:ind w:left="410" w:hanging="410"/>
              <w:jc w:val="both"/>
              <w:rPr>
                <w:rFonts w:ascii="Garamond" w:hAnsi="Garamond"/>
                <w:sz w:val="22"/>
                <w:szCs w:val="22"/>
                <w:highlight w:val="yellow"/>
              </w:rPr>
            </w:pPr>
            <w:r w:rsidRPr="00407103">
              <w:rPr>
                <w:rFonts w:ascii="Garamond" w:hAnsi="Garamond"/>
                <w:sz w:val="22"/>
                <w:szCs w:val="22"/>
              </w:rPr>
              <w:t xml:space="preserve">в) </w:t>
            </w:r>
            <w:r w:rsidRPr="00AE74D8">
              <w:rPr>
                <w:rFonts w:ascii="Garamond" w:hAnsi="Garamond"/>
                <w:sz w:val="22"/>
                <w:szCs w:val="22"/>
                <w:highlight w:val="yellow"/>
              </w:rPr>
              <w:t>утвержденное Наблюдательным советом НП «Совет рынка» Приложение 7 к настоящему Договору в отношении каждого модернизируемого Объекта генерации составляет неотъемлемую часть настоящего Договора в течение всего срока его действия;</w:t>
            </w:r>
          </w:p>
          <w:p w:rsidR="004772D1" w:rsidRPr="00407103" w:rsidRDefault="004772D1" w:rsidP="00DD3212">
            <w:pPr>
              <w:spacing w:before="120" w:after="120"/>
              <w:ind w:left="410" w:hanging="410"/>
              <w:jc w:val="both"/>
              <w:rPr>
                <w:rFonts w:ascii="Garamond" w:hAnsi="Garamond"/>
                <w:sz w:val="22"/>
                <w:szCs w:val="22"/>
              </w:rPr>
            </w:pPr>
            <w:r w:rsidRPr="00AE74D8">
              <w:rPr>
                <w:rFonts w:ascii="Garamond" w:hAnsi="Garamond"/>
                <w:sz w:val="22"/>
                <w:szCs w:val="22"/>
                <w:highlight w:val="yellow"/>
              </w:rPr>
              <w:t>г) каждое подписанное уполномоченным должностным лицом Продавца Приложение 7 к настоящему Договору в отношении каждого модернизируемого Объекта генерации направляется Продавцом в НП «Совет рынка» не позднее, чем за 2 месяца до наступления указанной в Приложении 1 к настоящему Договору в отношении соответствующего Объекта генерации Даты начала исполнения Продавцом обязательства по поставке Мощности такого Объекта генерации курьерской доставкой или иным согласованным с НП «Совет рынка» способом, обеспечивающим своевременное получение НП «Совет рынка» направленных ему документов;</w:t>
            </w:r>
          </w:p>
          <w:p w:rsidR="004772D1" w:rsidRPr="00407103" w:rsidRDefault="004772D1" w:rsidP="00DD3212">
            <w:pPr>
              <w:spacing w:before="120" w:after="120"/>
              <w:ind w:left="410" w:hanging="410"/>
              <w:jc w:val="both"/>
              <w:rPr>
                <w:rFonts w:ascii="Garamond" w:hAnsi="Garamond"/>
                <w:sz w:val="22"/>
                <w:szCs w:val="22"/>
              </w:rPr>
            </w:pPr>
            <w:r w:rsidRPr="00407103">
              <w:rPr>
                <w:rFonts w:ascii="Garamond" w:hAnsi="Garamond"/>
                <w:sz w:val="22"/>
                <w:szCs w:val="22"/>
              </w:rPr>
              <w:t>д) для цели исполнения настоящего Договора утвержденные Наблюдательным советом НП «Совет рынка» по форме Приложения 7 к настоящему Договору до момента его заключения перечни работ по модернизации Объектов генерации являются действительными и подлежат приложению к настоящему Договору в качестве его неотъемлемых частей.</w:t>
            </w:r>
          </w:p>
        </w:tc>
        <w:tc>
          <w:tcPr>
            <w:tcW w:w="7440" w:type="dxa"/>
          </w:tcPr>
          <w:p w:rsidR="004772D1" w:rsidRPr="00407103" w:rsidRDefault="004772D1" w:rsidP="006E2EA4">
            <w:pPr>
              <w:pStyle w:val="Heading3"/>
              <w:keepNext w:val="0"/>
              <w:tabs>
                <w:tab w:val="clear" w:pos="720"/>
                <w:tab w:val="clear" w:pos="2224"/>
              </w:tabs>
              <w:spacing w:before="120" w:after="120"/>
              <w:ind w:left="0" w:firstLine="0"/>
              <w:rPr>
                <w:rFonts w:ascii="Garamond" w:hAnsi="Garamond"/>
                <w:b w:val="0"/>
                <w:sz w:val="22"/>
                <w:szCs w:val="22"/>
              </w:rPr>
            </w:pPr>
            <w:r w:rsidRPr="00407103">
              <w:rPr>
                <w:rFonts w:ascii="Garamond" w:hAnsi="Garamond"/>
                <w:b w:val="0"/>
                <w:sz w:val="22"/>
                <w:szCs w:val="22"/>
              </w:rPr>
              <w:t>Для цели исполнения настоящего Договора Сторонами установлено, что:</w:t>
            </w:r>
          </w:p>
          <w:p w:rsidR="004772D1" w:rsidRPr="00407103" w:rsidRDefault="004772D1" w:rsidP="006E2EA4">
            <w:pPr>
              <w:spacing w:before="120" w:after="120"/>
              <w:ind w:left="410" w:hanging="410"/>
              <w:jc w:val="both"/>
              <w:rPr>
                <w:rFonts w:ascii="Garamond" w:hAnsi="Garamond"/>
                <w:sz w:val="22"/>
                <w:szCs w:val="22"/>
              </w:rPr>
            </w:pPr>
            <w:r w:rsidRPr="00407103">
              <w:rPr>
                <w:rFonts w:ascii="Garamond" w:hAnsi="Garamond"/>
                <w:sz w:val="22"/>
                <w:szCs w:val="22"/>
              </w:rPr>
              <w:t>а)  отнесение генерирующего оборудования к числу вновь создаваемого или к числу модернизируемого осуществляется в соответствии с Приложением 4.1 к настоящему Договору;</w:t>
            </w:r>
          </w:p>
          <w:p w:rsidR="004772D1" w:rsidRPr="00407103" w:rsidRDefault="004772D1" w:rsidP="006E2EA4">
            <w:pPr>
              <w:spacing w:before="120" w:after="120"/>
              <w:ind w:left="410" w:hanging="410"/>
              <w:jc w:val="both"/>
              <w:rPr>
                <w:rFonts w:ascii="Garamond" w:hAnsi="Garamond"/>
                <w:sz w:val="22"/>
                <w:szCs w:val="22"/>
              </w:rPr>
            </w:pPr>
            <w:r w:rsidRPr="00407103">
              <w:rPr>
                <w:rFonts w:ascii="Garamond" w:hAnsi="Garamond"/>
                <w:sz w:val="22"/>
                <w:szCs w:val="22"/>
              </w:rPr>
              <w:t>б)  Приложение 7 к настоящему Договору, содержащ</w:t>
            </w:r>
            <w:r w:rsidRPr="00407103">
              <w:rPr>
                <w:rFonts w:ascii="Garamond" w:hAnsi="Garamond"/>
                <w:sz w:val="22"/>
                <w:szCs w:val="22"/>
                <w:highlight w:val="yellow"/>
              </w:rPr>
              <w:t>ее</w:t>
            </w:r>
            <w:r w:rsidRPr="00407103">
              <w:rPr>
                <w:rFonts w:ascii="Garamond" w:hAnsi="Garamond"/>
                <w:sz w:val="22"/>
                <w:szCs w:val="22"/>
              </w:rPr>
              <w:t xml:space="preserve"> перечень видов работ по модернизации генерирующего оборудования, составляется Продавцом в отношении каждого указанного в Приложении 1 к настоящему Договору модернизируемого Объекта генерации индивидуально и подлежит утверждению Наблюдательным советом НП «Совет рынка»;</w:t>
            </w:r>
          </w:p>
          <w:p w:rsidR="004772D1" w:rsidRPr="00407103" w:rsidRDefault="004772D1" w:rsidP="004E4A4C">
            <w:pPr>
              <w:spacing w:before="120" w:after="120"/>
              <w:ind w:left="410" w:hanging="410"/>
              <w:jc w:val="both"/>
              <w:rPr>
                <w:rFonts w:ascii="Garamond" w:hAnsi="Garamond"/>
                <w:sz w:val="22"/>
                <w:szCs w:val="22"/>
                <w:highlight w:val="yellow"/>
              </w:rPr>
            </w:pPr>
            <w:r w:rsidRPr="00407103">
              <w:rPr>
                <w:rFonts w:ascii="Garamond" w:hAnsi="Garamond"/>
                <w:sz w:val="22"/>
                <w:szCs w:val="22"/>
              </w:rPr>
              <w:t xml:space="preserve">в)  </w:t>
            </w:r>
            <w:r w:rsidRPr="00407103">
              <w:rPr>
                <w:rFonts w:ascii="Garamond" w:hAnsi="Garamond"/>
                <w:sz w:val="22"/>
                <w:szCs w:val="22"/>
                <w:highlight w:val="yellow"/>
              </w:rPr>
              <w:t>каждое подписанное уполномоченным должностным лицом Продавца Приложение 7 к настоящему Договору в отношении каждого модернизируемого Объекта генерации Продавец обязан направить  в НП «Совет рынка» не позднее чем за 3 (три) месяца до наступления указанной в Приложении 1 к настоящему Договору в отношении соответствующего Объекта генерации Даты начала исполнения Продавцом обязательства по поставке Мощности такого Объекта генерации курьерской доставкой или иным согласованным с НП «Совет рынка» способом, обеспечивающим своевременное получение НП «Совет рынка» направленных ему документов.</w:t>
            </w:r>
          </w:p>
          <w:p w:rsidR="004772D1" w:rsidRPr="00407103" w:rsidRDefault="004772D1" w:rsidP="004E4A4C">
            <w:pPr>
              <w:spacing w:before="120" w:after="120"/>
              <w:ind w:left="459"/>
              <w:jc w:val="both"/>
              <w:rPr>
                <w:rFonts w:ascii="Garamond" w:hAnsi="Garamond"/>
                <w:sz w:val="22"/>
                <w:szCs w:val="22"/>
                <w:highlight w:val="yellow"/>
              </w:rPr>
            </w:pPr>
            <w:r w:rsidRPr="00407103">
              <w:rPr>
                <w:rFonts w:ascii="Garamond" w:hAnsi="Garamond"/>
                <w:sz w:val="22"/>
                <w:szCs w:val="22"/>
                <w:highlight w:val="yellow"/>
              </w:rPr>
              <w:t xml:space="preserve">Стороны настоящим договорились, что срок предоставления документов, подтверждающих выполнение работ по модернизации Объектов генерации в соответствии с Приложением 7 к настоящему Договору, не может быть указан Продавцом в Приложении 7 позднее чем за 1 (один) месяц до Даты начала исполнения обязательств по поставке мощности, определенной в соответствии с настоящим Договором (с учетом возможного изменения указанной даты в соответствии с пунктами 3.5 и 3.7 настоящего Договора). </w:t>
            </w:r>
          </w:p>
          <w:p w:rsidR="004772D1" w:rsidRPr="00407103" w:rsidRDefault="004772D1" w:rsidP="004E4A4C">
            <w:pPr>
              <w:spacing w:before="120" w:after="120"/>
              <w:ind w:left="459"/>
              <w:jc w:val="both"/>
              <w:rPr>
                <w:rFonts w:ascii="Garamond" w:hAnsi="Garamond"/>
                <w:sz w:val="22"/>
                <w:szCs w:val="22"/>
                <w:highlight w:val="yellow"/>
              </w:rPr>
            </w:pPr>
            <w:r w:rsidRPr="00407103">
              <w:rPr>
                <w:rFonts w:ascii="Garamond" w:hAnsi="Garamond"/>
                <w:sz w:val="22"/>
                <w:szCs w:val="22"/>
                <w:highlight w:val="yellow"/>
              </w:rPr>
              <w:t xml:space="preserve">Продавец одновременно с подписанным им Приложением 7 к настоящему Договору и заявлением о необходимости  его утверждения Наблюдательным советом НП «Совет рынка» вправе направить мотивированные пояснения с приложением обосновывающих документов (при их наличии) о необходимости установления сроков предоставления документов, подтверждающих выполнение отдельных (или всех) видов работ по модернизации Объекта генерации, позднее чем за 1 (один) месяц до Даты начала исполнения обязательств по поставке мощности. </w:t>
            </w:r>
          </w:p>
          <w:p w:rsidR="004772D1" w:rsidRPr="00407103" w:rsidRDefault="004772D1" w:rsidP="004E4A4C">
            <w:pPr>
              <w:spacing w:before="120" w:after="120"/>
              <w:ind w:left="459"/>
              <w:jc w:val="both"/>
              <w:rPr>
                <w:rFonts w:ascii="Garamond" w:hAnsi="Garamond"/>
                <w:sz w:val="22"/>
                <w:szCs w:val="22"/>
                <w:highlight w:val="yellow"/>
              </w:rPr>
            </w:pPr>
            <w:r w:rsidRPr="00407103">
              <w:rPr>
                <w:rFonts w:ascii="Garamond" w:hAnsi="Garamond"/>
                <w:sz w:val="22"/>
                <w:szCs w:val="22"/>
                <w:highlight w:val="yellow"/>
              </w:rPr>
              <w:t>Наблюдательным советом НП «Совет рынка» в отношении отдельных (или всех) видов работ по модернизации Объекта генерации может быть установлен меньший срок предоставления документов, подтверждающих выполнение работ по модернизации Объекта генерации, чем срок, указанный Продавцом в Приложении 7, либо при условии надлежащего обоснования Продавцом более поздний срок предоставления документов, подтверждающих выполнение работ по модернизации Объекта генерации, чем за 1 (один) месяц до Даты начала исполнения обязательств по поставке мощности.</w:t>
            </w:r>
          </w:p>
          <w:p w:rsidR="004772D1" w:rsidRPr="00407103" w:rsidRDefault="004772D1" w:rsidP="004E4A4C">
            <w:pPr>
              <w:spacing w:before="120" w:after="120"/>
              <w:ind w:left="459"/>
              <w:jc w:val="both"/>
              <w:rPr>
                <w:rFonts w:ascii="Garamond" w:hAnsi="Garamond"/>
                <w:sz w:val="22"/>
                <w:szCs w:val="22"/>
                <w:highlight w:val="yellow"/>
              </w:rPr>
            </w:pPr>
            <w:r w:rsidRPr="00407103">
              <w:rPr>
                <w:rFonts w:ascii="Garamond" w:hAnsi="Garamond"/>
                <w:sz w:val="22"/>
                <w:szCs w:val="22"/>
                <w:highlight w:val="yellow"/>
              </w:rPr>
              <w:t xml:space="preserve">Продавец настоящим обязуется своевременно и в полном объеме предоставлять документы, подтверждающие выполнение работ по модернизации Объекта генерации и указанные в </w:t>
            </w:r>
            <w:r>
              <w:rPr>
                <w:rFonts w:ascii="Garamond" w:hAnsi="Garamond"/>
                <w:sz w:val="22"/>
                <w:szCs w:val="22"/>
                <w:highlight w:val="yellow"/>
              </w:rPr>
              <w:t>п</w:t>
            </w:r>
            <w:r w:rsidRPr="00407103">
              <w:rPr>
                <w:rFonts w:ascii="Garamond" w:hAnsi="Garamond"/>
                <w:sz w:val="22"/>
                <w:szCs w:val="22"/>
                <w:highlight w:val="yellow"/>
              </w:rPr>
              <w:t xml:space="preserve">риложении 7, утвержденном Наблюдательным советом НП «Совет рынка»; </w:t>
            </w:r>
          </w:p>
          <w:p w:rsidR="004772D1" w:rsidRPr="00407103" w:rsidRDefault="004772D1" w:rsidP="006E2EA4">
            <w:pPr>
              <w:spacing w:before="120" w:after="120"/>
              <w:ind w:left="410" w:hanging="410"/>
              <w:jc w:val="both"/>
              <w:rPr>
                <w:rFonts w:ascii="Garamond" w:hAnsi="Garamond"/>
                <w:sz w:val="22"/>
                <w:szCs w:val="22"/>
                <w:highlight w:val="yellow"/>
              </w:rPr>
            </w:pPr>
            <w:r w:rsidRPr="00407103">
              <w:rPr>
                <w:rFonts w:ascii="Garamond" w:hAnsi="Garamond"/>
                <w:sz w:val="22"/>
                <w:szCs w:val="22"/>
                <w:highlight w:val="yellow"/>
              </w:rPr>
              <w:t xml:space="preserve">г) </w:t>
            </w:r>
            <w:r>
              <w:rPr>
                <w:rFonts w:ascii="Garamond" w:hAnsi="Garamond"/>
                <w:sz w:val="22"/>
                <w:szCs w:val="22"/>
                <w:highlight w:val="yellow"/>
              </w:rPr>
              <w:t xml:space="preserve">   </w:t>
            </w:r>
            <w:r w:rsidRPr="00407103">
              <w:rPr>
                <w:rFonts w:ascii="Garamond" w:hAnsi="Garamond"/>
                <w:sz w:val="22"/>
                <w:szCs w:val="22"/>
                <w:highlight w:val="yellow"/>
              </w:rPr>
              <w:t>утвержденное Наблюдательным советом НП «Совет рынка» Приложение 7 к настоящему Договору в отношении каждого модернизируемого Объекта генерации составляет неотъемлемую часть настоящего Договора в течение всего срока его действия.</w:t>
            </w:r>
          </w:p>
          <w:p w:rsidR="004772D1" w:rsidRPr="00407103" w:rsidRDefault="004772D1" w:rsidP="004E4A4C">
            <w:pPr>
              <w:spacing w:before="120" w:after="120"/>
              <w:ind w:left="317"/>
              <w:jc w:val="both"/>
              <w:rPr>
                <w:rFonts w:ascii="Garamond" w:hAnsi="Garamond"/>
                <w:sz w:val="22"/>
                <w:szCs w:val="22"/>
              </w:rPr>
            </w:pPr>
            <w:r w:rsidRPr="00407103">
              <w:rPr>
                <w:rFonts w:ascii="Garamond" w:hAnsi="Garamond"/>
                <w:sz w:val="22"/>
                <w:szCs w:val="22"/>
                <w:highlight w:val="yellow"/>
              </w:rPr>
              <w:t>Порядок формирования, рассмотрения и утверждения Приложения 7 к настоящему Договору в части</w:t>
            </w:r>
            <w:r>
              <w:rPr>
                <w:rFonts w:ascii="Garamond" w:hAnsi="Garamond"/>
                <w:sz w:val="22"/>
                <w:szCs w:val="22"/>
                <w:highlight w:val="yellow"/>
              </w:rPr>
              <w:t>,</w:t>
            </w:r>
            <w:r w:rsidRPr="00407103">
              <w:rPr>
                <w:rFonts w:ascii="Garamond" w:hAnsi="Garamond"/>
                <w:sz w:val="22"/>
                <w:szCs w:val="22"/>
                <w:highlight w:val="yellow"/>
              </w:rPr>
              <w:t xml:space="preserve"> не предусмотренной настоящим пунктом 1.10, устанавливается </w:t>
            </w:r>
            <w:r>
              <w:rPr>
                <w:rFonts w:ascii="Garamond" w:hAnsi="Garamond"/>
                <w:sz w:val="22"/>
                <w:szCs w:val="22"/>
                <w:highlight w:val="yellow"/>
              </w:rPr>
              <w:t>р</w:t>
            </w:r>
            <w:r w:rsidRPr="00407103">
              <w:rPr>
                <w:rFonts w:ascii="Garamond" w:hAnsi="Garamond"/>
                <w:sz w:val="22"/>
                <w:szCs w:val="22"/>
                <w:highlight w:val="yellow"/>
              </w:rPr>
              <w:t>егламентами оптового рынка;</w:t>
            </w:r>
          </w:p>
          <w:p w:rsidR="004772D1" w:rsidRPr="00407103" w:rsidRDefault="004772D1" w:rsidP="006E2EA4">
            <w:pPr>
              <w:spacing w:before="120" w:after="120"/>
              <w:ind w:left="410" w:hanging="410"/>
              <w:jc w:val="both"/>
              <w:rPr>
                <w:rFonts w:ascii="Garamond" w:hAnsi="Garamond"/>
                <w:sz w:val="22"/>
                <w:szCs w:val="22"/>
              </w:rPr>
            </w:pPr>
            <w:r w:rsidRPr="00407103">
              <w:rPr>
                <w:rFonts w:ascii="Garamond" w:hAnsi="Garamond"/>
                <w:sz w:val="22"/>
                <w:szCs w:val="22"/>
              </w:rPr>
              <w:t>д) для цели исполнения настоящего Договора утвержденные Наблюдательным советом НП «Совет рынка» по форме Приложения 7 к настоящему Договору до момента его заключения перечни работ по модернизации Объектов генерации являются действительными и подлежат приложению к настоящему Договору в качестве его неотъемлемых частей.</w:t>
            </w:r>
          </w:p>
        </w:tc>
      </w:tr>
      <w:tr w:rsidR="004772D1" w:rsidRPr="00407103" w:rsidTr="00AE74D8">
        <w:trPr>
          <w:trHeight w:val="435"/>
        </w:trPr>
        <w:tc>
          <w:tcPr>
            <w:tcW w:w="1008" w:type="dxa"/>
            <w:vAlign w:val="center"/>
          </w:tcPr>
          <w:p w:rsidR="004772D1" w:rsidRPr="00407103" w:rsidRDefault="004772D1" w:rsidP="00DD3212">
            <w:pPr>
              <w:jc w:val="center"/>
              <w:rPr>
                <w:rFonts w:ascii="Garamond" w:hAnsi="Garamond" w:cs="Garamond"/>
                <w:b/>
                <w:bCs/>
                <w:sz w:val="22"/>
                <w:szCs w:val="22"/>
              </w:rPr>
            </w:pPr>
            <w:r w:rsidRPr="00407103">
              <w:rPr>
                <w:rFonts w:ascii="Garamond" w:hAnsi="Garamond" w:cs="Garamond"/>
                <w:b/>
                <w:bCs/>
                <w:sz w:val="22"/>
                <w:szCs w:val="22"/>
              </w:rPr>
              <w:t>6.6</w:t>
            </w:r>
          </w:p>
        </w:tc>
        <w:tc>
          <w:tcPr>
            <w:tcW w:w="6420" w:type="dxa"/>
          </w:tcPr>
          <w:p w:rsidR="004772D1" w:rsidRDefault="004772D1" w:rsidP="00DD3212">
            <w:pPr>
              <w:spacing w:before="120" w:after="120"/>
              <w:jc w:val="both"/>
              <w:rPr>
                <w:rFonts w:ascii="Garamond" w:hAnsi="Garamond"/>
                <w:sz w:val="22"/>
                <w:szCs w:val="22"/>
              </w:rPr>
            </w:pPr>
            <w:r w:rsidRPr="00E70092">
              <w:rPr>
                <w:rFonts w:ascii="Garamond" w:hAnsi="Garamond"/>
                <w:sz w:val="22"/>
                <w:szCs w:val="22"/>
              </w:rPr>
              <w:t xml:space="preserve">Стороны настоящим договорились, что в случае нарушения Продавцом более чем на 45 рабочих дней или на иное количество дней, согласованное с НП «Советом рынка», установленной в пункте </w:t>
            </w:r>
            <w:r w:rsidRPr="00AE74D8">
              <w:rPr>
                <w:rFonts w:ascii="Garamond" w:hAnsi="Garamond"/>
                <w:sz w:val="22"/>
                <w:szCs w:val="22"/>
                <w:highlight w:val="yellow"/>
              </w:rPr>
              <w:t>5.3</w:t>
            </w:r>
            <w:r w:rsidRPr="00E70092">
              <w:rPr>
                <w:rFonts w:ascii="Garamond" w:hAnsi="Garamond"/>
                <w:sz w:val="22"/>
                <w:szCs w:val="22"/>
              </w:rPr>
              <w:t xml:space="preserve"> настоящего Договора обязанности по представлению в НП «Совет рынка» документов, подтверждающих факт выполнения в отношении модернизируемого генерирующего оборудования любого из указанных в соответствующем Приложении к настоящему Договору видов работ, либо в случае непредоставления в указанные сроки в отношении соответствующего вида работ хотя бы одного из указанных в таком Приложении к настоящему Договору документов, либо в случае предоставления документов, заведомо подложных или не содержащих сведений, подтверждающих факт выполнения работ соответствующего вида, при расчете в соответствии с настоящим Договором стоимости и цены Мощности, продаваемой Продавцом Покупателю, величина капитальных затрат Продавца на строительство 1 кВт установленной мощности соответствующего Объекта генерации, в отношении генерирующего оборудования которого выполняются (должны быть выполнены) указанные в соответствующем Приложении к настоящему Договору работы, снижается на 20 (двадцать) процентов.</w:t>
            </w:r>
          </w:p>
          <w:p w:rsidR="004772D1" w:rsidRPr="00407103" w:rsidRDefault="004772D1" w:rsidP="00DD3212">
            <w:pPr>
              <w:spacing w:before="120" w:after="120"/>
              <w:jc w:val="both"/>
              <w:rPr>
                <w:rFonts w:ascii="Garamond" w:hAnsi="Garamond"/>
                <w:sz w:val="22"/>
                <w:szCs w:val="22"/>
              </w:rPr>
            </w:pPr>
            <w:r w:rsidRPr="00407103">
              <w:rPr>
                <w:rFonts w:ascii="Garamond" w:hAnsi="Garamond"/>
                <w:sz w:val="22"/>
                <w:szCs w:val="22"/>
              </w:rPr>
              <w:t>…</w:t>
            </w:r>
          </w:p>
          <w:p w:rsidR="004772D1" w:rsidRPr="00407103" w:rsidRDefault="004772D1" w:rsidP="00DD3212">
            <w:pPr>
              <w:spacing w:before="120" w:after="120"/>
              <w:jc w:val="both"/>
              <w:rPr>
                <w:rFonts w:ascii="Garamond" w:hAnsi="Garamond"/>
                <w:sz w:val="22"/>
                <w:szCs w:val="22"/>
              </w:rPr>
            </w:pPr>
            <w:r w:rsidRPr="00407103">
              <w:rPr>
                <w:rFonts w:ascii="Garamond" w:hAnsi="Garamond"/>
                <w:sz w:val="22"/>
                <w:szCs w:val="22"/>
              </w:rPr>
              <w:t>Указанное в настоящем пункте снижение величины капитальных затрат Продавца на 1 кВт установленной мощности не применяется при определении цены, рассчитываемой для целей определения размеров штрафов в соответствии с разделом 14 настоящего Договора.</w:t>
            </w:r>
          </w:p>
        </w:tc>
        <w:tc>
          <w:tcPr>
            <w:tcW w:w="7440" w:type="dxa"/>
          </w:tcPr>
          <w:p w:rsidR="004772D1" w:rsidRDefault="004772D1" w:rsidP="006E2EA4">
            <w:pPr>
              <w:spacing w:before="120" w:after="120"/>
              <w:jc w:val="both"/>
              <w:rPr>
                <w:rFonts w:ascii="Garamond" w:hAnsi="Garamond"/>
                <w:sz w:val="22"/>
                <w:szCs w:val="22"/>
              </w:rPr>
            </w:pPr>
            <w:r w:rsidRPr="00E70092">
              <w:rPr>
                <w:rFonts w:ascii="Garamond" w:hAnsi="Garamond"/>
                <w:sz w:val="22"/>
                <w:szCs w:val="22"/>
              </w:rPr>
              <w:t xml:space="preserve">Стороны настоящим договорились, что в случае нарушения Продавцом более чем на 45 рабочих дней или на иное количество дней, согласованное с НП «Советом рынка», установленной в пункте </w:t>
            </w:r>
            <w:r w:rsidRPr="00AE74D8">
              <w:rPr>
                <w:rFonts w:ascii="Garamond" w:hAnsi="Garamond"/>
                <w:sz w:val="22"/>
                <w:szCs w:val="22"/>
                <w:highlight w:val="yellow"/>
              </w:rPr>
              <w:t>1.10</w:t>
            </w:r>
            <w:r w:rsidRPr="00E70092">
              <w:rPr>
                <w:rFonts w:ascii="Garamond" w:hAnsi="Garamond"/>
                <w:sz w:val="22"/>
                <w:szCs w:val="22"/>
              </w:rPr>
              <w:t xml:space="preserve"> настоящего Договора обязанности по представлению в НП «Совет рынка» документов, подтверждающих факт выполнения в отношении модернизируемого генерирующего оборудования любого из указанных в соответствующем Приложении к настоящему Договору видов работ, либо в случае непредоставления в указанные сроки в отношении соответствующего вида работ хотя бы одного из указанных в таком Приложении к настоящему Договору документов, либо в случае предоставления документов, заведомо подложных или не содержащих сведений, подтверждающих факт выполнения работ соответствующего вида, при расчете в соответствии с настоящим Договором стоимости и цены Мощности, продаваемой Продавцом Покупателю, величина капитальных затрат Продавца на строительство 1 кВт установленной мощности соответствующего Объекта генерации, в отношении генерирующего оборудования которого выполняются (должны быть выполнены) указанные в соответствующем Приложении к настоящему Договору работы, снижается на 20 (двадцать) процентов.</w:t>
            </w:r>
          </w:p>
          <w:p w:rsidR="004772D1" w:rsidRPr="00407103" w:rsidRDefault="004772D1" w:rsidP="006E2EA4">
            <w:pPr>
              <w:spacing w:before="120" w:after="120"/>
              <w:jc w:val="both"/>
              <w:rPr>
                <w:rFonts w:ascii="Garamond" w:hAnsi="Garamond"/>
                <w:sz w:val="22"/>
                <w:szCs w:val="22"/>
              </w:rPr>
            </w:pPr>
            <w:r w:rsidRPr="00407103">
              <w:rPr>
                <w:rFonts w:ascii="Garamond" w:hAnsi="Garamond"/>
                <w:sz w:val="22"/>
                <w:szCs w:val="22"/>
              </w:rPr>
              <w:t>…</w:t>
            </w:r>
          </w:p>
          <w:p w:rsidR="004772D1" w:rsidRPr="00407103" w:rsidRDefault="004772D1" w:rsidP="006E2EA4">
            <w:pPr>
              <w:spacing w:before="120" w:after="120"/>
              <w:jc w:val="both"/>
              <w:rPr>
                <w:rFonts w:ascii="Garamond" w:hAnsi="Garamond"/>
                <w:sz w:val="22"/>
                <w:szCs w:val="22"/>
              </w:rPr>
            </w:pPr>
            <w:r w:rsidRPr="00407103">
              <w:rPr>
                <w:rFonts w:ascii="Garamond" w:hAnsi="Garamond"/>
                <w:sz w:val="22"/>
                <w:szCs w:val="22"/>
              </w:rPr>
              <w:t>Указанное в настоящем пункте снижение величины капитальных затрат Продавца на 1 кВт установленной мощности не применяется при определении цены, рассчитываемой для целей определения размеров штрафов в соответствии с разделом 14 настоящего Договора.</w:t>
            </w:r>
          </w:p>
          <w:p w:rsidR="004772D1" w:rsidRPr="00407103" w:rsidRDefault="004772D1" w:rsidP="00977797">
            <w:pPr>
              <w:spacing w:before="120" w:after="120"/>
              <w:jc w:val="both"/>
              <w:rPr>
                <w:rFonts w:ascii="Garamond" w:hAnsi="Garamond"/>
                <w:sz w:val="22"/>
                <w:szCs w:val="22"/>
              </w:rPr>
            </w:pPr>
            <w:r w:rsidRPr="00407103">
              <w:rPr>
                <w:rFonts w:ascii="Garamond" w:hAnsi="Garamond"/>
                <w:sz w:val="22"/>
                <w:szCs w:val="22"/>
                <w:highlight w:val="yellow"/>
              </w:rPr>
              <w:t>Положения настоящего пункта применяются в отношении Продавцов, Объекты генерации которых отнесены к модернизируемым и экономическая обоснованность удельной величины капитальных затрат для которых установлена Наблюдательным советом НП «Совет рынка» до момента заключения Агентского договора, в соответствии с которым заключен (заключается) настоящий Договор о предоставлении мощности.</w:t>
            </w:r>
          </w:p>
        </w:tc>
      </w:tr>
      <w:tr w:rsidR="004772D1" w:rsidRPr="00407103" w:rsidTr="00AE74D8">
        <w:trPr>
          <w:trHeight w:val="435"/>
        </w:trPr>
        <w:tc>
          <w:tcPr>
            <w:tcW w:w="1008" w:type="dxa"/>
            <w:vAlign w:val="center"/>
          </w:tcPr>
          <w:p w:rsidR="004772D1" w:rsidRPr="00407103" w:rsidRDefault="004772D1" w:rsidP="00986DCC">
            <w:pPr>
              <w:jc w:val="center"/>
              <w:rPr>
                <w:rFonts w:ascii="Garamond" w:hAnsi="Garamond" w:cs="Garamond"/>
                <w:b/>
                <w:bCs/>
                <w:sz w:val="22"/>
                <w:szCs w:val="22"/>
              </w:rPr>
            </w:pPr>
            <w:r w:rsidRPr="00407103">
              <w:rPr>
                <w:rFonts w:ascii="Garamond" w:hAnsi="Garamond" w:cs="Garamond"/>
                <w:b/>
                <w:bCs/>
                <w:sz w:val="22"/>
                <w:szCs w:val="22"/>
              </w:rPr>
              <w:t>6.7</w:t>
            </w:r>
          </w:p>
        </w:tc>
        <w:tc>
          <w:tcPr>
            <w:tcW w:w="6420" w:type="dxa"/>
          </w:tcPr>
          <w:p w:rsidR="004772D1" w:rsidRPr="00407103" w:rsidRDefault="004772D1" w:rsidP="00D076B6">
            <w:pPr>
              <w:spacing w:before="120" w:after="120"/>
              <w:jc w:val="center"/>
              <w:rPr>
                <w:rFonts w:ascii="Garamond" w:hAnsi="Garamond"/>
                <w:b/>
                <w:sz w:val="22"/>
                <w:szCs w:val="22"/>
              </w:rPr>
            </w:pPr>
            <w:r w:rsidRPr="00407103">
              <w:rPr>
                <w:rFonts w:ascii="Garamond" w:hAnsi="Garamond"/>
                <w:b/>
                <w:sz w:val="22"/>
                <w:szCs w:val="22"/>
              </w:rPr>
              <w:t>Дополнить новым пунктом 6.7</w:t>
            </w:r>
          </w:p>
        </w:tc>
        <w:tc>
          <w:tcPr>
            <w:tcW w:w="7440" w:type="dxa"/>
          </w:tcPr>
          <w:p w:rsidR="004772D1" w:rsidRPr="00407103" w:rsidRDefault="004772D1" w:rsidP="000004D6">
            <w:pPr>
              <w:spacing w:before="120" w:after="120"/>
              <w:jc w:val="both"/>
              <w:rPr>
                <w:rFonts w:ascii="Garamond" w:hAnsi="Garamond"/>
                <w:sz w:val="22"/>
                <w:szCs w:val="22"/>
              </w:rPr>
            </w:pPr>
            <w:r w:rsidRPr="00407103">
              <w:rPr>
                <w:rFonts w:ascii="Garamond" w:hAnsi="Garamond"/>
                <w:sz w:val="22"/>
                <w:szCs w:val="22"/>
                <w:highlight w:val="yellow"/>
              </w:rPr>
              <w:t>Стороны настоящим договорились, что в отношении Объектов генерации, отнесенных в соответствии с настоящим Договором к числу модернизируемых</w:t>
            </w:r>
            <w:r>
              <w:rPr>
                <w:rFonts w:ascii="Garamond" w:hAnsi="Garamond"/>
                <w:sz w:val="22"/>
                <w:szCs w:val="22"/>
                <w:highlight w:val="yellow"/>
              </w:rPr>
              <w:t>,</w:t>
            </w:r>
            <w:r w:rsidRPr="00407103">
              <w:rPr>
                <w:rFonts w:ascii="Garamond" w:hAnsi="Garamond"/>
                <w:sz w:val="22"/>
                <w:szCs w:val="22"/>
                <w:highlight w:val="yellow"/>
              </w:rPr>
              <w:t xml:space="preserve"> экономическая обоснованность величины капитальных затрат (удельной величины капитальных затрат) для которых устанавливается Наблюдательным советом НП «Совет рынка» после заключения Агентского договора, в соответствии с которым заключен (заключается) настоящий Договор о предоставлении мощности, при расчете в соответствии с настоящим Договором стоимости и цены Мощности, продаваемой Продавцом Покупателю, величина капитальных затрат Продавца на строительство 1 кВт установленной мощности соответствующего Объекта генерации, в отношении которого выполняются (должны быть выполнены) указанные в соответствующем Приложении 7 к настоящему Договору работы, применяется с начала расчетного периода, следующего за расчетным периодом</w:t>
            </w:r>
            <w:r>
              <w:rPr>
                <w:rFonts w:ascii="Garamond" w:hAnsi="Garamond"/>
                <w:sz w:val="22"/>
                <w:szCs w:val="22"/>
                <w:highlight w:val="yellow"/>
              </w:rPr>
              <w:t>,</w:t>
            </w:r>
            <w:r w:rsidRPr="00407103">
              <w:rPr>
                <w:rFonts w:ascii="Garamond" w:hAnsi="Garamond"/>
                <w:sz w:val="22"/>
                <w:szCs w:val="22"/>
                <w:highlight w:val="yellow"/>
              </w:rPr>
              <w:t xml:space="preserve"> в котором Наблюдательным советом НП «Совет рынка» установлена экономическая обоснованность величины капитальных затрат (удельной величины капитальных затрат) в соответствии с требованиями </w:t>
            </w:r>
            <w:r>
              <w:rPr>
                <w:rFonts w:ascii="Garamond" w:hAnsi="Garamond"/>
                <w:sz w:val="22"/>
                <w:szCs w:val="22"/>
                <w:highlight w:val="yellow"/>
              </w:rPr>
              <w:t>р</w:t>
            </w:r>
            <w:r w:rsidRPr="00407103">
              <w:rPr>
                <w:rFonts w:ascii="Garamond" w:hAnsi="Garamond"/>
                <w:sz w:val="22"/>
                <w:szCs w:val="22"/>
                <w:highlight w:val="yellow"/>
              </w:rPr>
              <w:t xml:space="preserve">егламентов оптового рынка, если иное не предусмотрено </w:t>
            </w:r>
            <w:r>
              <w:rPr>
                <w:rFonts w:ascii="Garamond" w:hAnsi="Garamond"/>
                <w:sz w:val="22"/>
                <w:szCs w:val="22"/>
                <w:highlight w:val="yellow"/>
              </w:rPr>
              <w:t>р</w:t>
            </w:r>
            <w:r w:rsidRPr="00407103">
              <w:rPr>
                <w:rFonts w:ascii="Garamond" w:hAnsi="Garamond"/>
                <w:sz w:val="22"/>
                <w:szCs w:val="22"/>
                <w:highlight w:val="yellow"/>
              </w:rPr>
              <w:t>егламентами оптового рынка или решением Наблюдательного совета НП «Совет рынка».</w:t>
            </w:r>
          </w:p>
        </w:tc>
      </w:tr>
    </w:tbl>
    <w:p w:rsidR="004772D1" w:rsidRDefault="004772D1" w:rsidP="00F40254"/>
    <w:p w:rsidR="004772D1" w:rsidRDefault="004772D1" w:rsidP="00E61D05">
      <w:pPr>
        <w:rPr>
          <w:rFonts w:ascii="Garamond" w:hAnsi="Garamond"/>
          <w:b/>
          <w:sz w:val="26"/>
          <w:szCs w:val="26"/>
        </w:rPr>
      </w:pPr>
    </w:p>
    <w:p w:rsidR="004772D1" w:rsidRDefault="004772D1" w:rsidP="00E61D05">
      <w:pPr>
        <w:rPr>
          <w:rFonts w:ascii="Garamond" w:hAnsi="Garamond" w:cs="Garamond"/>
          <w:b/>
          <w:bCs/>
          <w:sz w:val="26"/>
          <w:szCs w:val="26"/>
        </w:rPr>
      </w:pPr>
      <w:r w:rsidRPr="00407103">
        <w:rPr>
          <w:rFonts w:ascii="Garamond" w:hAnsi="Garamond"/>
          <w:b/>
          <w:sz w:val="26"/>
          <w:szCs w:val="26"/>
        </w:rPr>
        <w:t xml:space="preserve">Приложение 7 к Договору о предоставлении мощности </w:t>
      </w:r>
      <w:r w:rsidRPr="00407103">
        <w:rPr>
          <w:rFonts w:ascii="Garamond" w:hAnsi="Garamond" w:cs="Garamond"/>
          <w:b/>
          <w:bCs/>
          <w:sz w:val="26"/>
          <w:szCs w:val="26"/>
        </w:rPr>
        <w:t xml:space="preserve">(Приложение № Д 16 к Договору о присоединении к торговой системе оптового рынка) </w:t>
      </w:r>
    </w:p>
    <w:p w:rsidR="004772D1" w:rsidRPr="00407103" w:rsidRDefault="004772D1" w:rsidP="00E61D05">
      <w:pPr>
        <w:rPr>
          <w:rFonts w:ascii="Garamond" w:hAnsi="Garamond" w:cs="Garamond"/>
          <w:b/>
          <w:bCs/>
          <w:sz w:val="26"/>
          <w:szCs w:val="26"/>
        </w:rPr>
      </w:pPr>
      <w:r w:rsidRPr="00407103">
        <w:rPr>
          <w:rFonts w:ascii="Garamond" w:hAnsi="Garamond" w:cs="Garamond"/>
          <w:b/>
          <w:bCs/>
          <w:sz w:val="26"/>
          <w:szCs w:val="26"/>
        </w:rPr>
        <w:t>Действующая редакция</w:t>
      </w:r>
    </w:p>
    <w:p w:rsidR="004772D1" w:rsidRPr="00407103" w:rsidRDefault="004772D1" w:rsidP="00E61D05">
      <w:pPr>
        <w:rPr>
          <w:rFonts w:ascii="Garamond" w:hAnsi="Garamond"/>
          <w:b/>
          <w:sz w:val="26"/>
          <w:szCs w:val="26"/>
        </w:rPr>
      </w:pPr>
    </w:p>
    <w:p w:rsidR="004772D1" w:rsidRPr="00DC6B17" w:rsidRDefault="004772D1" w:rsidP="00E61D05">
      <w:pPr>
        <w:jc w:val="center"/>
        <w:rPr>
          <w:rFonts w:ascii="Garamond" w:hAnsi="Garamond"/>
          <w:b/>
        </w:rPr>
      </w:pPr>
      <w:r w:rsidRPr="00DC6B17">
        <w:rPr>
          <w:rFonts w:ascii="Garamond" w:hAnsi="Garamond"/>
          <w:b/>
        </w:rPr>
        <w:t>Виды работ по модернизации генерирующего оборудования Объекта генерации</w:t>
      </w:r>
    </w:p>
    <w:p w:rsidR="004772D1" w:rsidRPr="00DC6B17" w:rsidRDefault="004772D1" w:rsidP="00E61D05">
      <w:pPr>
        <w:jc w:val="center"/>
        <w:rPr>
          <w:rFonts w:ascii="Garamond" w:hAnsi="Garamond"/>
          <w:sz w:val="18"/>
          <w:szCs w:val="18"/>
        </w:rPr>
      </w:pPr>
      <w:r w:rsidRPr="00DC6B17">
        <w:rPr>
          <w:rFonts w:ascii="Garamond" w:hAnsi="Garamond"/>
          <w:sz w:val="18"/>
          <w:szCs w:val="18"/>
        </w:rPr>
        <w:t>(заполняется в отношении каждого Объекта генерации, отнесенного в соответствии с Приложением 1 к настоящему Договору к числу модернизируемых объектов, с присвоением каждому из приложений порядковых номеров 7.1, 7.2, 7.3 и т.д. по количеству модернизируемых объектов)</w:t>
      </w:r>
    </w:p>
    <w:p w:rsidR="004772D1" w:rsidRPr="00DC6B17" w:rsidRDefault="004772D1" w:rsidP="00E61D05">
      <w:pPr>
        <w:jc w:val="center"/>
        <w:rPr>
          <w:rFonts w:ascii="Garamond" w:hAnsi="Garamond"/>
          <w:sz w:val="16"/>
          <w:szCs w:val="16"/>
        </w:rPr>
      </w:pPr>
    </w:p>
    <w:p w:rsidR="004772D1" w:rsidRPr="00DC6B17" w:rsidRDefault="004772D1" w:rsidP="00E61D05">
      <w:pPr>
        <w:jc w:val="center"/>
        <w:rPr>
          <w:rFonts w:ascii="Garamond" w:hAnsi="Garamond"/>
          <w:sz w:val="16"/>
          <w:szCs w:val="16"/>
        </w:rPr>
      </w:pPr>
    </w:p>
    <w:tbl>
      <w:tblPr>
        <w:tblW w:w="14684" w:type="dxa"/>
        <w:tblLook w:val="01E0"/>
      </w:tblPr>
      <w:tblGrid>
        <w:gridCol w:w="493"/>
        <w:gridCol w:w="3759"/>
        <w:gridCol w:w="4463"/>
        <w:gridCol w:w="5969"/>
      </w:tblGrid>
      <w:tr w:rsidR="004772D1" w:rsidRPr="00DC6B17" w:rsidTr="00E61D05">
        <w:trPr>
          <w:trHeight w:val="1237"/>
        </w:trPr>
        <w:tc>
          <w:tcPr>
            <w:tcW w:w="493" w:type="dxa"/>
          </w:tcPr>
          <w:p w:rsidR="004772D1" w:rsidRPr="004845EB" w:rsidRDefault="004772D1" w:rsidP="004A734A">
            <w:pPr>
              <w:jc w:val="center"/>
              <w:rPr>
                <w:rFonts w:ascii="Garamond" w:hAnsi="Garamond"/>
                <w:b/>
              </w:rPr>
            </w:pPr>
            <w:r w:rsidRPr="004845EB">
              <w:rPr>
                <w:rFonts w:ascii="Garamond" w:hAnsi="Garamond"/>
                <w:b/>
                <w:sz w:val="22"/>
                <w:szCs w:val="22"/>
              </w:rPr>
              <w:t>№</w:t>
            </w:r>
          </w:p>
        </w:tc>
        <w:tc>
          <w:tcPr>
            <w:tcW w:w="3759" w:type="dxa"/>
          </w:tcPr>
          <w:p w:rsidR="004772D1" w:rsidRPr="00DC6B17" w:rsidRDefault="004772D1" w:rsidP="004A734A">
            <w:pPr>
              <w:jc w:val="center"/>
              <w:rPr>
                <w:rFonts w:ascii="Garamond" w:hAnsi="Garamond"/>
                <w:b/>
              </w:rPr>
            </w:pPr>
            <w:r w:rsidRPr="00DC6B17">
              <w:rPr>
                <w:rFonts w:ascii="Garamond" w:hAnsi="Garamond"/>
                <w:b/>
                <w:sz w:val="22"/>
                <w:szCs w:val="22"/>
              </w:rPr>
              <w:t>Вид выполняемых работ в целях модернизации генерирующего оборудования Объекта генерации</w:t>
            </w:r>
          </w:p>
        </w:tc>
        <w:tc>
          <w:tcPr>
            <w:tcW w:w="4463" w:type="dxa"/>
          </w:tcPr>
          <w:p w:rsidR="004772D1" w:rsidRPr="00DC6B17" w:rsidRDefault="004772D1" w:rsidP="004A734A">
            <w:pPr>
              <w:jc w:val="center"/>
              <w:rPr>
                <w:rFonts w:ascii="Garamond" w:hAnsi="Garamond"/>
                <w:b/>
              </w:rPr>
            </w:pPr>
            <w:r w:rsidRPr="00DC6B17">
              <w:rPr>
                <w:rFonts w:ascii="Garamond" w:hAnsi="Garamond"/>
                <w:b/>
                <w:sz w:val="22"/>
                <w:szCs w:val="22"/>
              </w:rPr>
              <w:t>Перечень документов по каждому виду работ, представляемых Продавцом</w:t>
            </w:r>
            <w:r>
              <w:rPr>
                <w:rFonts w:ascii="Garamond" w:hAnsi="Garamond"/>
                <w:b/>
                <w:sz w:val="22"/>
                <w:szCs w:val="22"/>
              </w:rPr>
              <w:t xml:space="preserve"> </w:t>
            </w:r>
            <w:r w:rsidRPr="00DC6B17">
              <w:rPr>
                <w:rFonts w:ascii="Garamond" w:hAnsi="Garamond"/>
                <w:b/>
                <w:sz w:val="22"/>
                <w:szCs w:val="22"/>
              </w:rPr>
              <w:t>в НП «Совет рынка» в подтверждение выполнения данного вида работ</w:t>
            </w:r>
          </w:p>
        </w:tc>
        <w:tc>
          <w:tcPr>
            <w:tcW w:w="5969" w:type="dxa"/>
          </w:tcPr>
          <w:p w:rsidR="004772D1" w:rsidRPr="00DC6B17" w:rsidRDefault="004772D1" w:rsidP="004A734A">
            <w:pPr>
              <w:jc w:val="center"/>
              <w:rPr>
                <w:rFonts w:ascii="Garamond" w:hAnsi="Garamond"/>
                <w:b/>
              </w:rPr>
            </w:pPr>
            <w:r w:rsidRPr="00DC6B17">
              <w:rPr>
                <w:rFonts w:ascii="Garamond" w:hAnsi="Garamond"/>
                <w:b/>
                <w:sz w:val="22"/>
                <w:szCs w:val="22"/>
              </w:rPr>
              <w:t xml:space="preserve">Срок представления документов Продавцом в НП «Совет рынка» (не позднее </w:t>
            </w:r>
            <w:r w:rsidRPr="00AA2CF8">
              <w:rPr>
                <w:rFonts w:ascii="Garamond" w:hAnsi="Garamond"/>
                <w:b/>
                <w:sz w:val="22"/>
                <w:szCs w:val="22"/>
                <w:highlight w:val="yellow"/>
              </w:rPr>
              <w:t>___ календарных дней</w:t>
            </w:r>
            <w:r w:rsidRPr="00DC6B17">
              <w:rPr>
                <w:rFonts w:ascii="Garamond" w:hAnsi="Garamond"/>
                <w:b/>
                <w:sz w:val="22"/>
                <w:szCs w:val="22"/>
              </w:rPr>
              <w:t xml:space="preserve"> до указанной в Приложении 1 к настоящему Договору даты начала исполнения обязательства по поставке мощности (первоначальной или измененной в соответствии с пунктами 3.5 или 3.7 настоящего Договора)</w:t>
            </w:r>
          </w:p>
        </w:tc>
      </w:tr>
      <w:tr w:rsidR="004772D1" w:rsidRPr="00DC6B17" w:rsidTr="00E61D05">
        <w:trPr>
          <w:trHeight w:val="225"/>
        </w:trPr>
        <w:tc>
          <w:tcPr>
            <w:tcW w:w="493" w:type="dxa"/>
          </w:tcPr>
          <w:p w:rsidR="004772D1" w:rsidRPr="00DC6B17" w:rsidRDefault="004772D1" w:rsidP="004A734A">
            <w:pPr>
              <w:jc w:val="both"/>
              <w:rPr>
                <w:rFonts w:ascii="Garamond" w:hAnsi="Garamond"/>
              </w:rPr>
            </w:pPr>
          </w:p>
        </w:tc>
        <w:tc>
          <w:tcPr>
            <w:tcW w:w="3759" w:type="dxa"/>
          </w:tcPr>
          <w:p w:rsidR="004772D1" w:rsidRPr="00DC6B17" w:rsidRDefault="004772D1" w:rsidP="004A734A">
            <w:pPr>
              <w:jc w:val="both"/>
              <w:rPr>
                <w:rFonts w:ascii="Garamond" w:hAnsi="Garamond"/>
              </w:rPr>
            </w:pPr>
          </w:p>
        </w:tc>
        <w:tc>
          <w:tcPr>
            <w:tcW w:w="4463" w:type="dxa"/>
          </w:tcPr>
          <w:p w:rsidR="004772D1" w:rsidRPr="00DC6B17" w:rsidRDefault="004772D1" w:rsidP="004A734A">
            <w:pPr>
              <w:jc w:val="both"/>
              <w:rPr>
                <w:rFonts w:ascii="Garamond" w:hAnsi="Garamond"/>
              </w:rPr>
            </w:pPr>
          </w:p>
        </w:tc>
        <w:tc>
          <w:tcPr>
            <w:tcW w:w="5969" w:type="dxa"/>
          </w:tcPr>
          <w:p w:rsidR="004772D1" w:rsidRPr="00DC6B17" w:rsidRDefault="004772D1" w:rsidP="004A734A">
            <w:pPr>
              <w:jc w:val="both"/>
              <w:rPr>
                <w:rFonts w:ascii="Garamond" w:hAnsi="Garamond"/>
              </w:rPr>
            </w:pPr>
          </w:p>
        </w:tc>
      </w:tr>
      <w:tr w:rsidR="004772D1" w:rsidRPr="00DC6B17" w:rsidTr="00E61D05">
        <w:trPr>
          <w:trHeight w:val="225"/>
        </w:trPr>
        <w:tc>
          <w:tcPr>
            <w:tcW w:w="493" w:type="dxa"/>
          </w:tcPr>
          <w:p w:rsidR="004772D1" w:rsidRPr="00DC6B17" w:rsidRDefault="004772D1" w:rsidP="004A734A">
            <w:pPr>
              <w:jc w:val="both"/>
              <w:rPr>
                <w:rFonts w:ascii="Garamond" w:hAnsi="Garamond"/>
              </w:rPr>
            </w:pPr>
          </w:p>
        </w:tc>
        <w:tc>
          <w:tcPr>
            <w:tcW w:w="3759" w:type="dxa"/>
          </w:tcPr>
          <w:p w:rsidR="004772D1" w:rsidRPr="00DC6B17" w:rsidRDefault="004772D1" w:rsidP="004A734A">
            <w:pPr>
              <w:jc w:val="both"/>
              <w:rPr>
                <w:rFonts w:ascii="Garamond" w:hAnsi="Garamond"/>
              </w:rPr>
            </w:pPr>
          </w:p>
        </w:tc>
        <w:tc>
          <w:tcPr>
            <w:tcW w:w="4463" w:type="dxa"/>
          </w:tcPr>
          <w:p w:rsidR="004772D1" w:rsidRPr="00DC6B17" w:rsidRDefault="004772D1" w:rsidP="004A734A">
            <w:pPr>
              <w:jc w:val="both"/>
              <w:rPr>
                <w:rFonts w:ascii="Garamond" w:hAnsi="Garamond"/>
              </w:rPr>
            </w:pPr>
          </w:p>
        </w:tc>
        <w:tc>
          <w:tcPr>
            <w:tcW w:w="5969" w:type="dxa"/>
          </w:tcPr>
          <w:p w:rsidR="004772D1" w:rsidRPr="00DC6B17" w:rsidRDefault="004772D1" w:rsidP="004A734A">
            <w:pPr>
              <w:jc w:val="both"/>
              <w:rPr>
                <w:rFonts w:ascii="Garamond" w:hAnsi="Garamond"/>
              </w:rPr>
            </w:pPr>
          </w:p>
        </w:tc>
      </w:tr>
      <w:tr w:rsidR="004772D1" w:rsidRPr="00DC6B17" w:rsidTr="00E61D05">
        <w:trPr>
          <w:trHeight w:val="66"/>
        </w:trPr>
        <w:tc>
          <w:tcPr>
            <w:tcW w:w="493" w:type="dxa"/>
          </w:tcPr>
          <w:p w:rsidR="004772D1" w:rsidRPr="00DC6B17" w:rsidRDefault="004772D1" w:rsidP="004A734A">
            <w:pPr>
              <w:jc w:val="both"/>
              <w:rPr>
                <w:rFonts w:ascii="Garamond" w:hAnsi="Garamond"/>
              </w:rPr>
            </w:pPr>
          </w:p>
        </w:tc>
        <w:tc>
          <w:tcPr>
            <w:tcW w:w="3759" w:type="dxa"/>
          </w:tcPr>
          <w:p w:rsidR="004772D1" w:rsidRPr="00DC6B17" w:rsidRDefault="004772D1" w:rsidP="004A734A">
            <w:pPr>
              <w:jc w:val="both"/>
              <w:rPr>
                <w:rFonts w:ascii="Garamond" w:hAnsi="Garamond"/>
              </w:rPr>
            </w:pPr>
          </w:p>
        </w:tc>
        <w:tc>
          <w:tcPr>
            <w:tcW w:w="4463" w:type="dxa"/>
          </w:tcPr>
          <w:p w:rsidR="004772D1" w:rsidRPr="00DC6B17" w:rsidRDefault="004772D1" w:rsidP="004A734A">
            <w:pPr>
              <w:jc w:val="both"/>
              <w:rPr>
                <w:rFonts w:ascii="Garamond" w:hAnsi="Garamond"/>
              </w:rPr>
            </w:pPr>
          </w:p>
        </w:tc>
        <w:tc>
          <w:tcPr>
            <w:tcW w:w="5969" w:type="dxa"/>
          </w:tcPr>
          <w:p w:rsidR="004772D1" w:rsidRPr="00DC6B17" w:rsidRDefault="004772D1" w:rsidP="004A734A">
            <w:pPr>
              <w:jc w:val="both"/>
              <w:rPr>
                <w:rFonts w:ascii="Garamond" w:hAnsi="Garamond"/>
              </w:rPr>
            </w:pPr>
          </w:p>
        </w:tc>
      </w:tr>
      <w:tr w:rsidR="004772D1" w:rsidRPr="00DC6B17" w:rsidTr="00E61D05">
        <w:trPr>
          <w:trHeight w:val="66"/>
        </w:trPr>
        <w:tc>
          <w:tcPr>
            <w:tcW w:w="493" w:type="dxa"/>
          </w:tcPr>
          <w:p w:rsidR="004772D1" w:rsidRPr="00DC6B17" w:rsidRDefault="004772D1" w:rsidP="004A734A">
            <w:pPr>
              <w:jc w:val="both"/>
              <w:rPr>
                <w:rFonts w:ascii="Garamond" w:hAnsi="Garamond"/>
              </w:rPr>
            </w:pPr>
          </w:p>
        </w:tc>
        <w:tc>
          <w:tcPr>
            <w:tcW w:w="3759" w:type="dxa"/>
          </w:tcPr>
          <w:p w:rsidR="004772D1" w:rsidRPr="00DC6B17" w:rsidRDefault="004772D1" w:rsidP="004A734A">
            <w:pPr>
              <w:jc w:val="both"/>
              <w:rPr>
                <w:rFonts w:ascii="Garamond" w:hAnsi="Garamond"/>
              </w:rPr>
            </w:pPr>
          </w:p>
        </w:tc>
        <w:tc>
          <w:tcPr>
            <w:tcW w:w="4463" w:type="dxa"/>
          </w:tcPr>
          <w:p w:rsidR="004772D1" w:rsidRPr="00DC6B17" w:rsidRDefault="004772D1" w:rsidP="004A734A">
            <w:pPr>
              <w:jc w:val="both"/>
              <w:rPr>
                <w:rFonts w:ascii="Garamond" w:hAnsi="Garamond"/>
              </w:rPr>
            </w:pPr>
          </w:p>
        </w:tc>
        <w:tc>
          <w:tcPr>
            <w:tcW w:w="5969" w:type="dxa"/>
          </w:tcPr>
          <w:p w:rsidR="004772D1" w:rsidRPr="00DC6B17" w:rsidRDefault="004772D1" w:rsidP="004A734A">
            <w:pPr>
              <w:jc w:val="both"/>
              <w:rPr>
                <w:rFonts w:ascii="Garamond" w:hAnsi="Garamond"/>
              </w:rPr>
            </w:pPr>
          </w:p>
        </w:tc>
      </w:tr>
    </w:tbl>
    <w:p w:rsidR="004772D1" w:rsidRDefault="004772D1" w:rsidP="00E61D05">
      <w:pPr>
        <w:rPr>
          <w:rFonts w:ascii="Garamond" w:hAnsi="Garamond"/>
          <w:b/>
          <w:sz w:val="22"/>
          <w:szCs w:val="22"/>
        </w:rPr>
      </w:pPr>
    </w:p>
    <w:p w:rsidR="004772D1" w:rsidRDefault="004772D1" w:rsidP="00E61D05">
      <w:pPr>
        <w:rPr>
          <w:rFonts w:ascii="Garamond" w:hAnsi="Garamond" w:cs="Garamond"/>
          <w:b/>
          <w:bCs/>
          <w:sz w:val="26"/>
          <w:szCs w:val="26"/>
        </w:rPr>
      </w:pPr>
    </w:p>
    <w:p w:rsidR="004772D1" w:rsidRDefault="004772D1" w:rsidP="00E61D05">
      <w:pPr>
        <w:rPr>
          <w:rFonts w:ascii="Garamond" w:hAnsi="Garamond" w:cs="Garamond"/>
          <w:b/>
          <w:bCs/>
          <w:sz w:val="26"/>
          <w:szCs w:val="26"/>
        </w:rPr>
      </w:pPr>
    </w:p>
    <w:p w:rsidR="004772D1" w:rsidRPr="00AE74D8" w:rsidRDefault="004772D1" w:rsidP="00E61D05">
      <w:pPr>
        <w:rPr>
          <w:rFonts w:ascii="Garamond" w:hAnsi="Garamond" w:cs="Garamond"/>
          <w:b/>
          <w:bCs/>
          <w:sz w:val="26"/>
          <w:szCs w:val="26"/>
        </w:rPr>
      </w:pPr>
      <w:r w:rsidRPr="00AE74D8">
        <w:rPr>
          <w:rFonts w:ascii="Garamond" w:hAnsi="Garamond" w:cs="Garamond"/>
          <w:b/>
          <w:bCs/>
          <w:sz w:val="26"/>
          <w:szCs w:val="26"/>
        </w:rPr>
        <w:t>Предлагаемая редакция</w:t>
      </w:r>
    </w:p>
    <w:p w:rsidR="004772D1" w:rsidRDefault="004772D1" w:rsidP="00E61D05">
      <w:pPr>
        <w:rPr>
          <w:rFonts w:ascii="Garamond" w:hAnsi="Garamond" w:cs="Garamond"/>
          <w:b/>
          <w:bCs/>
          <w:sz w:val="22"/>
          <w:szCs w:val="22"/>
        </w:rPr>
      </w:pPr>
    </w:p>
    <w:p w:rsidR="004772D1" w:rsidRPr="00DC6B17" w:rsidRDefault="004772D1" w:rsidP="00E61D05">
      <w:pPr>
        <w:jc w:val="center"/>
        <w:rPr>
          <w:rFonts w:ascii="Garamond" w:hAnsi="Garamond"/>
          <w:b/>
        </w:rPr>
      </w:pPr>
      <w:r w:rsidRPr="00DC6B17">
        <w:rPr>
          <w:rFonts w:ascii="Garamond" w:hAnsi="Garamond"/>
          <w:b/>
        </w:rPr>
        <w:t>Виды работ по модернизации генерирующего оборудования Объекта генерации</w:t>
      </w:r>
    </w:p>
    <w:p w:rsidR="004772D1" w:rsidRPr="00DC6B17" w:rsidRDefault="004772D1" w:rsidP="00E61D05">
      <w:pPr>
        <w:jc w:val="center"/>
        <w:rPr>
          <w:rFonts w:ascii="Garamond" w:hAnsi="Garamond"/>
          <w:sz w:val="18"/>
          <w:szCs w:val="18"/>
        </w:rPr>
      </w:pPr>
      <w:r w:rsidRPr="00DC6B17">
        <w:rPr>
          <w:rFonts w:ascii="Garamond" w:hAnsi="Garamond"/>
          <w:sz w:val="18"/>
          <w:szCs w:val="18"/>
        </w:rPr>
        <w:t>(заполняется в отношении каждого Объекта генерации, отнесенного в соответствии с Приложением 1 к настоящему Договору к числу модернизируемых объектов, с присвоением каждому из приложений порядковых номеров 7.1, 7.2, 7.3 и т.д. по количеству модернизируемых объектов)</w:t>
      </w:r>
    </w:p>
    <w:p w:rsidR="004772D1" w:rsidRPr="00DC6B17" w:rsidRDefault="004772D1" w:rsidP="00E61D05">
      <w:pPr>
        <w:jc w:val="center"/>
        <w:rPr>
          <w:rFonts w:ascii="Garamond" w:hAnsi="Garamond"/>
          <w:sz w:val="16"/>
          <w:szCs w:val="16"/>
        </w:rPr>
      </w:pPr>
    </w:p>
    <w:p w:rsidR="004772D1" w:rsidRPr="00DC6B17" w:rsidRDefault="004772D1" w:rsidP="00E61D05">
      <w:pPr>
        <w:jc w:val="center"/>
        <w:rPr>
          <w:rFonts w:ascii="Garamond" w:hAnsi="Garamond"/>
          <w:sz w:val="16"/>
          <w:szCs w:val="16"/>
        </w:rPr>
      </w:pPr>
    </w:p>
    <w:tbl>
      <w:tblPr>
        <w:tblW w:w="0" w:type="auto"/>
        <w:tblLook w:val="01E0"/>
      </w:tblPr>
      <w:tblGrid>
        <w:gridCol w:w="483"/>
        <w:gridCol w:w="3713"/>
        <w:gridCol w:w="4409"/>
        <w:gridCol w:w="5898"/>
      </w:tblGrid>
      <w:tr w:rsidR="004772D1" w:rsidRPr="00DC6B17" w:rsidTr="00E61D05">
        <w:tc>
          <w:tcPr>
            <w:tcW w:w="483" w:type="dxa"/>
          </w:tcPr>
          <w:p w:rsidR="004772D1" w:rsidRPr="004845EB" w:rsidRDefault="004772D1" w:rsidP="004A734A">
            <w:pPr>
              <w:jc w:val="center"/>
              <w:rPr>
                <w:rFonts w:ascii="Garamond" w:hAnsi="Garamond"/>
                <w:b/>
              </w:rPr>
            </w:pPr>
            <w:r w:rsidRPr="004845EB">
              <w:rPr>
                <w:rFonts w:ascii="Garamond" w:hAnsi="Garamond"/>
                <w:b/>
                <w:sz w:val="22"/>
                <w:szCs w:val="22"/>
              </w:rPr>
              <w:t>№</w:t>
            </w:r>
          </w:p>
        </w:tc>
        <w:tc>
          <w:tcPr>
            <w:tcW w:w="3713" w:type="dxa"/>
          </w:tcPr>
          <w:p w:rsidR="004772D1" w:rsidRPr="00DC6B17" w:rsidRDefault="004772D1" w:rsidP="004A734A">
            <w:pPr>
              <w:jc w:val="center"/>
              <w:rPr>
                <w:rFonts w:ascii="Garamond" w:hAnsi="Garamond"/>
                <w:b/>
              </w:rPr>
            </w:pPr>
            <w:r w:rsidRPr="00DC6B17">
              <w:rPr>
                <w:rFonts w:ascii="Garamond" w:hAnsi="Garamond"/>
                <w:b/>
                <w:sz w:val="22"/>
                <w:szCs w:val="22"/>
              </w:rPr>
              <w:t>Вид выполняемых работ в целях модернизации генерирующего оборудования Объекта генерации</w:t>
            </w:r>
          </w:p>
        </w:tc>
        <w:tc>
          <w:tcPr>
            <w:tcW w:w="4409" w:type="dxa"/>
          </w:tcPr>
          <w:p w:rsidR="004772D1" w:rsidRPr="00DC6B17" w:rsidRDefault="004772D1" w:rsidP="004A734A">
            <w:pPr>
              <w:jc w:val="center"/>
              <w:rPr>
                <w:rFonts w:ascii="Garamond" w:hAnsi="Garamond"/>
                <w:b/>
              </w:rPr>
            </w:pPr>
            <w:r w:rsidRPr="00DC6B17">
              <w:rPr>
                <w:rFonts w:ascii="Garamond" w:hAnsi="Garamond"/>
                <w:b/>
                <w:sz w:val="22"/>
                <w:szCs w:val="22"/>
              </w:rPr>
              <w:t>Перечень документов по каждому виду работ, представляемых Продавцом</w:t>
            </w:r>
            <w:r>
              <w:rPr>
                <w:rFonts w:ascii="Garamond" w:hAnsi="Garamond"/>
                <w:b/>
                <w:sz w:val="22"/>
                <w:szCs w:val="22"/>
              </w:rPr>
              <w:t xml:space="preserve"> </w:t>
            </w:r>
            <w:r w:rsidRPr="00DC6B17">
              <w:rPr>
                <w:rFonts w:ascii="Garamond" w:hAnsi="Garamond"/>
                <w:b/>
                <w:sz w:val="22"/>
                <w:szCs w:val="22"/>
              </w:rPr>
              <w:t>в НП «Совет рынка» в подтверждение выполнения данного вида работ</w:t>
            </w:r>
          </w:p>
        </w:tc>
        <w:tc>
          <w:tcPr>
            <w:tcW w:w="5898" w:type="dxa"/>
          </w:tcPr>
          <w:p w:rsidR="004772D1" w:rsidRDefault="004772D1" w:rsidP="004A734A">
            <w:pPr>
              <w:jc w:val="center"/>
              <w:rPr>
                <w:rFonts w:ascii="Garamond" w:hAnsi="Garamond"/>
                <w:b/>
              </w:rPr>
            </w:pPr>
            <w:r w:rsidRPr="00DC6B17">
              <w:rPr>
                <w:rFonts w:ascii="Garamond" w:hAnsi="Garamond"/>
                <w:b/>
                <w:sz w:val="22"/>
                <w:szCs w:val="22"/>
              </w:rPr>
              <w:t>Срок представления документов Продавцом в НП «Совет рынка» (не позднее</w:t>
            </w:r>
            <w:r>
              <w:rPr>
                <w:rFonts w:ascii="Garamond" w:hAnsi="Garamond"/>
                <w:b/>
                <w:sz w:val="22"/>
                <w:szCs w:val="22"/>
              </w:rPr>
              <w:t xml:space="preserve"> </w:t>
            </w:r>
            <w:r w:rsidRPr="00F60C10">
              <w:rPr>
                <w:rFonts w:ascii="Garamond" w:hAnsi="Garamond"/>
                <w:b/>
                <w:sz w:val="22"/>
                <w:szCs w:val="22"/>
                <w:highlight w:val="yellow"/>
              </w:rPr>
              <w:t>одного</w:t>
            </w:r>
            <w:r w:rsidRPr="00AA2CF8">
              <w:rPr>
                <w:rFonts w:ascii="Garamond" w:hAnsi="Garamond"/>
                <w:b/>
                <w:sz w:val="22"/>
                <w:szCs w:val="22"/>
                <w:highlight w:val="yellow"/>
              </w:rPr>
              <w:t xml:space="preserve"> месяц</w:t>
            </w:r>
            <w:r>
              <w:rPr>
                <w:rFonts w:ascii="Garamond" w:hAnsi="Garamond"/>
                <w:b/>
                <w:sz w:val="22"/>
                <w:szCs w:val="22"/>
                <w:highlight w:val="yellow"/>
              </w:rPr>
              <w:t>а</w:t>
            </w:r>
            <w:r>
              <w:rPr>
                <w:rFonts w:ascii="Garamond" w:hAnsi="Garamond"/>
                <w:b/>
                <w:sz w:val="22"/>
                <w:szCs w:val="22"/>
              </w:rPr>
              <w:t xml:space="preserve"> </w:t>
            </w:r>
            <w:r w:rsidRPr="00DC6B17">
              <w:rPr>
                <w:rFonts w:ascii="Garamond" w:hAnsi="Garamond"/>
                <w:b/>
                <w:sz w:val="22"/>
                <w:szCs w:val="22"/>
              </w:rPr>
              <w:t>до указанной в Приложении 1 к настоящему Договору даты начала исполнения обязательства по поставке мощности (первоначальной или измененной в соответствии с пунктами 3.5 или 3.7 настоящего Договора)</w:t>
            </w:r>
            <w:r>
              <w:rPr>
                <w:rFonts w:ascii="Garamond" w:hAnsi="Garamond"/>
                <w:b/>
                <w:sz w:val="22"/>
                <w:szCs w:val="22"/>
              </w:rPr>
              <w:t xml:space="preserve"> </w:t>
            </w:r>
            <w:r w:rsidRPr="00AE74D8">
              <w:rPr>
                <w:rFonts w:ascii="Garamond" w:hAnsi="Garamond"/>
                <w:b/>
                <w:sz w:val="22"/>
                <w:szCs w:val="22"/>
                <w:highlight w:val="yellow"/>
              </w:rPr>
              <w:t>или иная дата, согласованная с НП «Совет рынка»)</w:t>
            </w:r>
          </w:p>
        </w:tc>
      </w:tr>
      <w:tr w:rsidR="004772D1" w:rsidRPr="00DC6B17" w:rsidTr="00E61D05">
        <w:trPr>
          <w:trHeight w:val="80"/>
        </w:trPr>
        <w:tc>
          <w:tcPr>
            <w:tcW w:w="483" w:type="dxa"/>
          </w:tcPr>
          <w:p w:rsidR="004772D1" w:rsidRPr="00DC6B17" w:rsidRDefault="004772D1" w:rsidP="004A734A">
            <w:pPr>
              <w:jc w:val="both"/>
              <w:rPr>
                <w:rFonts w:ascii="Garamond" w:hAnsi="Garamond"/>
              </w:rPr>
            </w:pPr>
          </w:p>
        </w:tc>
        <w:tc>
          <w:tcPr>
            <w:tcW w:w="3713" w:type="dxa"/>
          </w:tcPr>
          <w:p w:rsidR="004772D1" w:rsidRPr="00DC6B17" w:rsidRDefault="004772D1" w:rsidP="004A734A">
            <w:pPr>
              <w:jc w:val="both"/>
              <w:rPr>
                <w:rFonts w:ascii="Garamond" w:hAnsi="Garamond"/>
              </w:rPr>
            </w:pPr>
          </w:p>
        </w:tc>
        <w:tc>
          <w:tcPr>
            <w:tcW w:w="4409" w:type="dxa"/>
          </w:tcPr>
          <w:p w:rsidR="004772D1" w:rsidRPr="00DC6B17" w:rsidRDefault="004772D1" w:rsidP="004A734A">
            <w:pPr>
              <w:jc w:val="both"/>
              <w:rPr>
                <w:rFonts w:ascii="Garamond" w:hAnsi="Garamond"/>
              </w:rPr>
            </w:pPr>
          </w:p>
        </w:tc>
        <w:tc>
          <w:tcPr>
            <w:tcW w:w="5898" w:type="dxa"/>
          </w:tcPr>
          <w:p w:rsidR="004772D1" w:rsidRPr="00DC6B17" w:rsidRDefault="004772D1" w:rsidP="004A734A">
            <w:pPr>
              <w:jc w:val="both"/>
              <w:rPr>
                <w:rFonts w:ascii="Garamond" w:hAnsi="Garamond"/>
              </w:rPr>
            </w:pPr>
          </w:p>
        </w:tc>
      </w:tr>
    </w:tbl>
    <w:p w:rsidR="004772D1" w:rsidRDefault="004772D1" w:rsidP="00753761">
      <w:pPr>
        <w:pStyle w:val="Heading1"/>
        <w:spacing w:before="0"/>
        <w:rPr>
          <w:rFonts w:ascii="Garamond" w:eastAsia="Batang" w:hAnsi="Garamond"/>
          <w:color w:val="auto"/>
          <w:sz w:val="26"/>
          <w:szCs w:val="26"/>
        </w:rPr>
      </w:pPr>
    </w:p>
    <w:p w:rsidR="004772D1" w:rsidRPr="00753761" w:rsidRDefault="004772D1" w:rsidP="00753761">
      <w:pPr>
        <w:pStyle w:val="Heading1"/>
        <w:spacing w:before="0"/>
        <w:rPr>
          <w:rFonts w:ascii="Garamond" w:eastAsia="Batang" w:hAnsi="Garamond"/>
          <w:color w:val="auto"/>
          <w:sz w:val="26"/>
          <w:szCs w:val="26"/>
        </w:rPr>
      </w:pPr>
      <w:r w:rsidRPr="00753761">
        <w:rPr>
          <w:rFonts w:ascii="Garamond" w:eastAsia="Batang" w:hAnsi="Garamond"/>
          <w:color w:val="auto"/>
          <w:sz w:val="26"/>
          <w:szCs w:val="26"/>
        </w:rPr>
        <w:t xml:space="preserve">Предложения по изменениям и дополнениям в </w:t>
      </w:r>
      <w:bookmarkStart w:id="2" w:name="_Toc155081278"/>
      <w:bookmarkStart w:id="3" w:name="_Toc175455278"/>
      <w:bookmarkStart w:id="4" w:name="_Toc208923284"/>
      <w:bookmarkStart w:id="5" w:name="_Toc239501403"/>
      <w:r w:rsidRPr="00753761">
        <w:rPr>
          <w:rFonts w:ascii="Garamond" w:eastAsia="Batang" w:hAnsi="Garamond"/>
          <w:color w:val="auto"/>
          <w:sz w:val="26"/>
          <w:szCs w:val="26"/>
        </w:rPr>
        <w:t>Р</w:t>
      </w:r>
      <w:bookmarkStart w:id="6" w:name="_Ref50985468"/>
      <w:bookmarkEnd w:id="6"/>
      <w:r w:rsidRPr="00753761">
        <w:rPr>
          <w:rFonts w:ascii="Garamond" w:eastAsia="Batang" w:hAnsi="Garamond"/>
          <w:color w:val="auto"/>
          <w:sz w:val="26"/>
          <w:szCs w:val="26"/>
        </w:rPr>
        <w:t>ЕГЛАМЕНТ</w:t>
      </w:r>
      <w:bookmarkStart w:id="7" w:name="_Toc492803431"/>
      <w:r w:rsidRPr="00753761">
        <w:rPr>
          <w:rFonts w:ascii="Garamond" w:eastAsia="Batang" w:hAnsi="Garamond"/>
          <w:color w:val="auto"/>
          <w:sz w:val="26"/>
          <w:szCs w:val="26"/>
        </w:rPr>
        <w:t xml:space="preserve"> </w:t>
      </w:r>
      <w:bookmarkEnd w:id="2"/>
      <w:bookmarkEnd w:id="3"/>
      <w:bookmarkEnd w:id="4"/>
      <w:bookmarkEnd w:id="5"/>
      <w:bookmarkEnd w:id="7"/>
      <w:r w:rsidRPr="00753761">
        <w:rPr>
          <w:rFonts w:ascii="Garamond" w:eastAsia="Batang" w:hAnsi="Garamond"/>
          <w:color w:val="auto"/>
          <w:sz w:val="26"/>
          <w:szCs w:val="26"/>
        </w:rPr>
        <w:t>ФИНАНСОВЫХ РАСЧЕТОВ НА ОПТОВОМ РЫНКЕ ЭЛЕКТРОЭНЕРГИИ (Приложение № 16 к Договору о присоединении к торговой системе оптового рынка)</w:t>
      </w:r>
    </w:p>
    <w:p w:rsidR="004772D1" w:rsidRPr="00753761" w:rsidRDefault="004772D1" w:rsidP="00753761">
      <w:pPr>
        <w:rPr>
          <w:rFonts w:eastAsia="Batang"/>
        </w:rPr>
      </w:pPr>
    </w:p>
    <w:tbl>
      <w:tblPr>
        <w:tblW w:w="14998"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8"/>
        <w:gridCol w:w="6232"/>
        <w:gridCol w:w="7791"/>
        <w:gridCol w:w="7"/>
      </w:tblGrid>
      <w:tr w:rsidR="004772D1" w:rsidRPr="00AE74D8" w:rsidTr="00AE74D8">
        <w:trPr>
          <w:trHeight w:val="495"/>
        </w:trPr>
        <w:tc>
          <w:tcPr>
            <w:tcW w:w="968" w:type="dxa"/>
            <w:vAlign w:val="center"/>
          </w:tcPr>
          <w:p w:rsidR="004772D1" w:rsidRPr="00AE74D8" w:rsidRDefault="004772D1" w:rsidP="00ED2E18">
            <w:pPr>
              <w:jc w:val="center"/>
              <w:rPr>
                <w:rFonts w:ascii="Garamond" w:hAnsi="Garamond"/>
                <w:b/>
                <w:sz w:val="22"/>
                <w:szCs w:val="22"/>
              </w:rPr>
            </w:pPr>
            <w:r w:rsidRPr="00AE74D8">
              <w:rPr>
                <w:rFonts w:ascii="Garamond" w:hAnsi="Garamond"/>
                <w:b/>
                <w:sz w:val="22"/>
                <w:szCs w:val="22"/>
              </w:rPr>
              <w:t>№</w:t>
            </w:r>
          </w:p>
          <w:p w:rsidR="004772D1" w:rsidRPr="00AE74D8" w:rsidRDefault="004772D1" w:rsidP="00ED2E18">
            <w:pPr>
              <w:jc w:val="center"/>
              <w:rPr>
                <w:rFonts w:ascii="Garamond" w:hAnsi="Garamond"/>
                <w:b/>
                <w:sz w:val="22"/>
                <w:szCs w:val="22"/>
              </w:rPr>
            </w:pPr>
            <w:r w:rsidRPr="00AE74D8">
              <w:rPr>
                <w:rFonts w:ascii="Garamond" w:hAnsi="Garamond"/>
                <w:b/>
                <w:sz w:val="22"/>
                <w:szCs w:val="22"/>
              </w:rPr>
              <w:t>п/п</w:t>
            </w:r>
          </w:p>
        </w:tc>
        <w:tc>
          <w:tcPr>
            <w:tcW w:w="6232" w:type="dxa"/>
          </w:tcPr>
          <w:p w:rsidR="004772D1" w:rsidRPr="00AE74D8" w:rsidRDefault="004772D1" w:rsidP="00ED2E18">
            <w:pPr>
              <w:spacing w:line="228" w:lineRule="auto"/>
              <w:jc w:val="center"/>
              <w:rPr>
                <w:rFonts w:ascii="Garamond" w:hAnsi="Garamond"/>
                <w:b/>
                <w:sz w:val="22"/>
                <w:szCs w:val="22"/>
              </w:rPr>
            </w:pPr>
            <w:r w:rsidRPr="00AE74D8">
              <w:rPr>
                <w:rFonts w:ascii="Garamond" w:hAnsi="Garamond"/>
                <w:b/>
                <w:sz w:val="22"/>
                <w:szCs w:val="22"/>
              </w:rPr>
              <w:t xml:space="preserve">Редакция, действующая на момент </w:t>
            </w:r>
          </w:p>
          <w:p w:rsidR="004772D1" w:rsidRPr="00AE74D8" w:rsidRDefault="004772D1" w:rsidP="00ED2E18">
            <w:pPr>
              <w:tabs>
                <w:tab w:val="center" w:pos="3708"/>
                <w:tab w:val="left" w:pos="5298"/>
              </w:tabs>
              <w:spacing w:line="228" w:lineRule="auto"/>
              <w:jc w:val="center"/>
              <w:rPr>
                <w:rFonts w:ascii="Garamond" w:hAnsi="Garamond"/>
                <w:b/>
                <w:sz w:val="22"/>
                <w:szCs w:val="22"/>
              </w:rPr>
            </w:pPr>
            <w:r w:rsidRPr="00AE74D8">
              <w:rPr>
                <w:rFonts w:ascii="Garamond" w:hAnsi="Garamond"/>
                <w:b/>
                <w:sz w:val="22"/>
                <w:szCs w:val="22"/>
              </w:rPr>
              <w:t>вступления в силу изменений</w:t>
            </w:r>
          </w:p>
        </w:tc>
        <w:tc>
          <w:tcPr>
            <w:tcW w:w="7798" w:type="dxa"/>
            <w:gridSpan w:val="2"/>
          </w:tcPr>
          <w:p w:rsidR="004772D1" w:rsidRPr="00AE74D8" w:rsidRDefault="004772D1" w:rsidP="00ED2E18">
            <w:pPr>
              <w:spacing w:line="228" w:lineRule="auto"/>
              <w:jc w:val="center"/>
              <w:rPr>
                <w:rFonts w:ascii="Garamond" w:hAnsi="Garamond"/>
                <w:b/>
                <w:sz w:val="22"/>
                <w:szCs w:val="22"/>
              </w:rPr>
            </w:pPr>
            <w:r w:rsidRPr="00AE74D8">
              <w:rPr>
                <w:rFonts w:ascii="Garamond" w:hAnsi="Garamond"/>
                <w:b/>
                <w:sz w:val="22"/>
                <w:szCs w:val="22"/>
              </w:rPr>
              <w:t>Предлагаемая редакция</w:t>
            </w:r>
          </w:p>
          <w:p w:rsidR="004772D1" w:rsidRPr="00AE74D8" w:rsidRDefault="004772D1" w:rsidP="00ED2E18">
            <w:pPr>
              <w:spacing w:line="228" w:lineRule="auto"/>
              <w:jc w:val="center"/>
              <w:rPr>
                <w:rFonts w:ascii="Garamond" w:hAnsi="Garamond"/>
                <w:sz w:val="22"/>
                <w:szCs w:val="22"/>
              </w:rPr>
            </w:pPr>
            <w:r w:rsidRPr="00AE74D8">
              <w:rPr>
                <w:rFonts w:ascii="Garamond" w:hAnsi="Garamond"/>
                <w:sz w:val="22"/>
                <w:szCs w:val="22"/>
              </w:rPr>
              <w:t>(изменения выделены цветом)</w:t>
            </w:r>
          </w:p>
        </w:tc>
      </w:tr>
      <w:tr w:rsidR="004772D1" w:rsidRPr="00AE74D8" w:rsidTr="00AE74D8">
        <w:trPr>
          <w:gridAfter w:val="1"/>
          <w:wAfter w:w="7" w:type="dxa"/>
          <w:trHeight w:val="85"/>
        </w:trPr>
        <w:tc>
          <w:tcPr>
            <w:tcW w:w="968" w:type="dxa"/>
          </w:tcPr>
          <w:p w:rsidR="004772D1" w:rsidRPr="00AE74D8" w:rsidRDefault="004772D1" w:rsidP="00ED2E18">
            <w:pPr>
              <w:jc w:val="center"/>
              <w:rPr>
                <w:rFonts w:ascii="Garamond" w:hAnsi="Garamond"/>
                <w:b/>
                <w:sz w:val="22"/>
                <w:szCs w:val="22"/>
              </w:rPr>
            </w:pPr>
            <w:r w:rsidRPr="00AE74D8">
              <w:rPr>
                <w:rFonts w:ascii="Garamond" w:hAnsi="Garamond"/>
                <w:b/>
                <w:sz w:val="22"/>
                <w:szCs w:val="22"/>
              </w:rPr>
              <w:t>20.4</w:t>
            </w:r>
          </w:p>
        </w:tc>
        <w:tc>
          <w:tcPr>
            <w:tcW w:w="6232" w:type="dxa"/>
          </w:tcPr>
          <w:p w:rsidR="004772D1" w:rsidRPr="00AE74D8" w:rsidRDefault="004772D1" w:rsidP="00753761">
            <w:pPr>
              <w:pStyle w:val="Heading3"/>
              <w:keepNext w:val="0"/>
              <w:widowControl w:val="0"/>
              <w:tabs>
                <w:tab w:val="num" w:pos="2134"/>
              </w:tabs>
              <w:spacing w:before="120" w:after="120"/>
              <w:jc w:val="left"/>
              <w:rPr>
                <w:rFonts w:ascii="Garamond" w:hAnsi="Garamond"/>
                <w:sz w:val="22"/>
                <w:szCs w:val="22"/>
              </w:rPr>
            </w:pPr>
            <w:bookmarkStart w:id="8" w:name="_Toc296949304"/>
            <w:r w:rsidRPr="00AE74D8">
              <w:rPr>
                <w:rFonts w:ascii="Garamond" w:hAnsi="Garamond"/>
                <w:sz w:val="22"/>
                <w:szCs w:val="22"/>
              </w:rPr>
              <w:t>Расчет авансовых финансовых обязательств/требований по ДПМ</w:t>
            </w:r>
            <w:bookmarkEnd w:id="8"/>
          </w:p>
          <w:p w:rsidR="004772D1" w:rsidRPr="00AE74D8" w:rsidRDefault="004772D1" w:rsidP="00753761">
            <w:pPr>
              <w:spacing w:before="120" w:after="120"/>
              <w:ind w:firstLine="522"/>
              <w:jc w:val="both"/>
              <w:rPr>
                <w:rFonts w:ascii="Garamond" w:hAnsi="Garamond"/>
                <w:bCs/>
                <w:iCs/>
                <w:sz w:val="22"/>
                <w:szCs w:val="22"/>
              </w:rPr>
            </w:pPr>
            <w:r w:rsidRPr="00AE74D8">
              <w:rPr>
                <w:rFonts w:ascii="Garamond" w:hAnsi="Garamond"/>
                <w:bCs/>
                <w:iCs/>
                <w:sz w:val="22"/>
                <w:szCs w:val="22"/>
              </w:rPr>
              <w:t>…</w:t>
            </w:r>
          </w:p>
          <w:p w:rsidR="004772D1" w:rsidRPr="00AE74D8" w:rsidRDefault="004772D1" w:rsidP="00753761">
            <w:pPr>
              <w:spacing w:before="120" w:after="120"/>
              <w:ind w:firstLine="522"/>
              <w:jc w:val="both"/>
              <w:rPr>
                <w:rFonts w:ascii="Garamond" w:hAnsi="Garamond"/>
                <w:bCs/>
                <w:iCs/>
                <w:sz w:val="22"/>
                <w:szCs w:val="22"/>
              </w:rPr>
            </w:pPr>
            <w:r w:rsidRPr="00AE74D8">
              <w:rPr>
                <w:rFonts w:ascii="Garamond" w:hAnsi="Garamond"/>
                <w:bCs/>
                <w:iCs/>
                <w:sz w:val="22"/>
                <w:szCs w:val="22"/>
              </w:rPr>
              <w:t>В январе 2011 года расчет авансовых обязательств/требований по ДПМ не осуществляется.</w:t>
            </w:r>
          </w:p>
          <w:p w:rsidR="004772D1" w:rsidRPr="00AE74D8" w:rsidRDefault="004772D1" w:rsidP="00753761">
            <w:pPr>
              <w:spacing w:before="120" w:after="120"/>
              <w:ind w:firstLine="522"/>
              <w:jc w:val="both"/>
              <w:rPr>
                <w:rFonts w:ascii="Garamond" w:hAnsi="Garamond"/>
                <w:bCs/>
                <w:iCs/>
                <w:sz w:val="22"/>
                <w:szCs w:val="22"/>
              </w:rPr>
            </w:pPr>
            <w:r w:rsidRPr="00AE74D8">
              <w:rPr>
                <w:rFonts w:ascii="Garamond" w:hAnsi="Garamond"/>
                <w:bCs/>
                <w:iCs/>
                <w:sz w:val="22"/>
                <w:szCs w:val="22"/>
              </w:rPr>
              <w:t>В случае если в месяце m не наступила дата начала фактической поставки мощности генерирующего объекта g Участника оптового рынка i, то расчет авансовых обязательств/требований по ДПМ в отношении этого генерирующего объекта g не осуществляется.</w:t>
            </w:r>
          </w:p>
          <w:p w:rsidR="004772D1" w:rsidRPr="00AE74D8" w:rsidRDefault="004772D1" w:rsidP="00753761">
            <w:pPr>
              <w:spacing w:before="120" w:after="120"/>
              <w:ind w:firstLine="522"/>
              <w:jc w:val="both"/>
              <w:rPr>
                <w:rFonts w:ascii="Garamond" w:hAnsi="Garamond"/>
                <w:bCs/>
                <w:iCs/>
                <w:sz w:val="22"/>
                <w:szCs w:val="22"/>
              </w:rPr>
            </w:pPr>
            <w:r w:rsidRPr="00AE74D8">
              <w:rPr>
                <w:rFonts w:ascii="Garamond" w:hAnsi="Garamond"/>
                <w:bCs/>
                <w:iCs/>
                <w:sz w:val="22"/>
                <w:szCs w:val="22"/>
              </w:rPr>
              <w:t>…</w:t>
            </w:r>
          </w:p>
        </w:tc>
        <w:tc>
          <w:tcPr>
            <w:tcW w:w="7791" w:type="dxa"/>
          </w:tcPr>
          <w:p w:rsidR="004772D1" w:rsidRPr="00AE74D8" w:rsidRDefault="004772D1" w:rsidP="00ED2E18">
            <w:pPr>
              <w:pStyle w:val="Heading3"/>
              <w:keepNext w:val="0"/>
              <w:widowControl w:val="0"/>
              <w:tabs>
                <w:tab w:val="num" w:pos="2134"/>
              </w:tabs>
              <w:spacing w:before="120" w:after="120"/>
              <w:jc w:val="left"/>
              <w:rPr>
                <w:rFonts w:ascii="Garamond" w:hAnsi="Garamond"/>
                <w:sz w:val="22"/>
                <w:szCs w:val="22"/>
              </w:rPr>
            </w:pPr>
            <w:r w:rsidRPr="00AE74D8">
              <w:rPr>
                <w:rFonts w:ascii="Garamond" w:hAnsi="Garamond"/>
                <w:sz w:val="22"/>
                <w:szCs w:val="22"/>
              </w:rPr>
              <w:t>Расчет авансовых финансовых обязательств/требований по ДПМ</w:t>
            </w:r>
          </w:p>
          <w:p w:rsidR="004772D1" w:rsidRPr="00AE74D8" w:rsidRDefault="004772D1" w:rsidP="00ED2E18">
            <w:pPr>
              <w:spacing w:before="120" w:after="120"/>
              <w:ind w:firstLine="522"/>
              <w:jc w:val="both"/>
              <w:rPr>
                <w:rFonts w:ascii="Garamond" w:hAnsi="Garamond"/>
                <w:bCs/>
                <w:iCs/>
                <w:sz w:val="22"/>
                <w:szCs w:val="22"/>
              </w:rPr>
            </w:pPr>
            <w:r w:rsidRPr="00AE74D8">
              <w:rPr>
                <w:rFonts w:ascii="Garamond" w:hAnsi="Garamond"/>
                <w:bCs/>
                <w:iCs/>
                <w:sz w:val="22"/>
                <w:szCs w:val="22"/>
              </w:rPr>
              <w:t>…</w:t>
            </w:r>
          </w:p>
          <w:p w:rsidR="004772D1" w:rsidRPr="00AE74D8" w:rsidRDefault="004772D1" w:rsidP="00C62DC0">
            <w:pPr>
              <w:spacing w:before="120" w:after="120"/>
              <w:ind w:firstLine="522"/>
              <w:jc w:val="both"/>
              <w:rPr>
                <w:rFonts w:ascii="Garamond" w:hAnsi="Garamond"/>
                <w:bCs/>
                <w:iCs/>
                <w:sz w:val="22"/>
                <w:szCs w:val="22"/>
              </w:rPr>
            </w:pPr>
            <w:r w:rsidRPr="00AE74D8">
              <w:rPr>
                <w:rFonts w:ascii="Garamond" w:hAnsi="Garamond"/>
                <w:bCs/>
                <w:iCs/>
                <w:sz w:val="22"/>
                <w:szCs w:val="22"/>
              </w:rPr>
              <w:t>В январе 2011 года расчет авансовых обязательств/требований по ДПМ не осуществляется.</w:t>
            </w:r>
          </w:p>
          <w:p w:rsidR="004772D1" w:rsidRPr="00AE74D8" w:rsidRDefault="004772D1" w:rsidP="00C62DC0">
            <w:pPr>
              <w:spacing w:before="120" w:after="120"/>
              <w:ind w:firstLine="522"/>
              <w:jc w:val="both"/>
              <w:rPr>
                <w:rFonts w:ascii="Garamond" w:hAnsi="Garamond"/>
                <w:bCs/>
                <w:iCs/>
                <w:sz w:val="22"/>
                <w:szCs w:val="22"/>
                <w:highlight w:val="yellow"/>
              </w:rPr>
            </w:pPr>
            <w:r w:rsidRPr="00AE74D8">
              <w:rPr>
                <w:rFonts w:ascii="Garamond" w:hAnsi="Garamond"/>
                <w:bCs/>
                <w:iCs/>
                <w:sz w:val="22"/>
                <w:szCs w:val="22"/>
                <w:highlight w:val="yellow"/>
              </w:rPr>
              <w:t xml:space="preserve">Для генерирующих объектов </w:t>
            </w:r>
            <w:r w:rsidRPr="00AE74D8">
              <w:rPr>
                <w:rFonts w:ascii="Garamond" w:hAnsi="Garamond"/>
                <w:bCs/>
                <w:i/>
                <w:iCs/>
                <w:sz w:val="22"/>
                <w:szCs w:val="22"/>
                <w:highlight w:val="yellow"/>
              </w:rPr>
              <w:t>g</w:t>
            </w:r>
            <w:r w:rsidRPr="00AE74D8">
              <w:rPr>
                <w:rFonts w:ascii="Garamond" w:hAnsi="Garamond"/>
                <w:bCs/>
                <w:iCs/>
                <w:sz w:val="22"/>
                <w:szCs w:val="22"/>
                <w:highlight w:val="yellow"/>
              </w:rPr>
              <w:t xml:space="preserve"> в отношении которых в соответствующих </w:t>
            </w:r>
            <w:r>
              <w:rPr>
                <w:rFonts w:ascii="Garamond" w:hAnsi="Garamond"/>
                <w:bCs/>
                <w:iCs/>
                <w:sz w:val="22"/>
                <w:szCs w:val="22"/>
                <w:highlight w:val="yellow"/>
              </w:rPr>
              <w:t>п</w:t>
            </w:r>
            <w:r w:rsidRPr="00AE74D8">
              <w:rPr>
                <w:rFonts w:ascii="Garamond" w:hAnsi="Garamond"/>
                <w:bCs/>
                <w:iCs/>
                <w:sz w:val="22"/>
                <w:szCs w:val="22"/>
                <w:highlight w:val="yellow"/>
              </w:rPr>
              <w:t xml:space="preserve">риложениях 4.1 к ДПМ указан признак «модернизируемый» Участника оптового рынка </w:t>
            </w:r>
            <w:r w:rsidRPr="00AE74D8">
              <w:rPr>
                <w:rFonts w:ascii="Garamond" w:hAnsi="Garamond"/>
                <w:bCs/>
                <w:i/>
                <w:iCs/>
                <w:sz w:val="22"/>
                <w:szCs w:val="22"/>
                <w:highlight w:val="yellow"/>
              </w:rPr>
              <w:t>i</w:t>
            </w:r>
            <w:r w:rsidRPr="00AE74D8">
              <w:rPr>
                <w:rFonts w:ascii="Garamond" w:hAnsi="Garamond"/>
                <w:bCs/>
                <w:iCs/>
                <w:sz w:val="22"/>
                <w:szCs w:val="22"/>
                <w:highlight w:val="yellow"/>
              </w:rPr>
              <w:t xml:space="preserve"> расчет авансовых обязательств/требований по ДПМ для первых двух месяцев фактической поставки не осуществляется. </w:t>
            </w:r>
          </w:p>
          <w:p w:rsidR="004772D1" w:rsidRPr="00AE74D8" w:rsidRDefault="004772D1" w:rsidP="00ED2E18">
            <w:pPr>
              <w:spacing w:before="120" w:after="120"/>
              <w:ind w:firstLine="522"/>
              <w:jc w:val="both"/>
              <w:rPr>
                <w:rFonts w:ascii="Garamond" w:hAnsi="Garamond"/>
                <w:bCs/>
                <w:iCs/>
                <w:sz w:val="22"/>
                <w:szCs w:val="22"/>
              </w:rPr>
            </w:pPr>
            <w:r w:rsidRPr="00AE74D8">
              <w:rPr>
                <w:rFonts w:ascii="Garamond" w:hAnsi="Garamond"/>
                <w:bCs/>
                <w:iCs/>
                <w:sz w:val="22"/>
                <w:szCs w:val="22"/>
              </w:rPr>
              <w:t xml:space="preserve">В случае если в месяце </w:t>
            </w:r>
            <w:r w:rsidRPr="00AE74D8">
              <w:rPr>
                <w:rFonts w:ascii="Garamond" w:hAnsi="Garamond"/>
                <w:bCs/>
                <w:i/>
                <w:iCs/>
                <w:sz w:val="22"/>
                <w:szCs w:val="22"/>
              </w:rPr>
              <w:t>m</w:t>
            </w:r>
            <w:r w:rsidRPr="00AE74D8">
              <w:rPr>
                <w:rFonts w:ascii="Garamond" w:hAnsi="Garamond"/>
                <w:bCs/>
                <w:iCs/>
                <w:sz w:val="22"/>
                <w:szCs w:val="22"/>
              </w:rPr>
              <w:t xml:space="preserve"> не наступила дата начала фактической поставки мощности генерирующего объекта </w:t>
            </w:r>
            <w:r w:rsidRPr="00AE74D8">
              <w:rPr>
                <w:rFonts w:ascii="Garamond" w:hAnsi="Garamond"/>
                <w:bCs/>
                <w:i/>
                <w:iCs/>
                <w:sz w:val="22"/>
                <w:szCs w:val="22"/>
              </w:rPr>
              <w:t>g</w:t>
            </w:r>
            <w:r w:rsidRPr="00AE74D8">
              <w:rPr>
                <w:rFonts w:ascii="Garamond" w:hAnsi="Garamond"/>
                <w:bCs/>
                <w:iCs/>
                <w:sz w:val="22"/>
                <w:szCs w:val="22"/>
              </w:rPr>
              <w:t xml:space="preserve"> Участника оптового рынка </w:t>
            </w:r>
            <w:r w:rsidRPr="00AE74D8">
              <w:rPr>
                <w:rFonts w:ascii="Garamond" w:hAnsi="Garamond"/>
                <w:bCs/>
                <w:i/>
                <w:iCs/>
                <w:sz w:val="22"/>
                <w:szCs w:val="22"/>
              </w:rPr>
              <w:t>i</w:t>
            </w:r>
            <w:r w:rsidRPr="00AE74D8">
              <w:rPr>
                <w:rFonts w:ascii="Garamond" w:hAnsi="Garamond"/>
                <w:bCs/>
                <w:iCs/>
                <w:sz w:val="22"/>
                <w:szCs w:val="22"/>
              </w:rPr>
              <w:t xml:space="preserve">, то расчет авансовых обязательств/требований по ДПМ в отношении этого генерирующего объекта </w:t>
            </w:r>
            <w:r w:rsidRPr="00AE74D8">
              <w:rPr>
                <w:rFonts w:ascii="Garamond" w:hAnsi="Garamond"/>
                <w:bCs/>
                <w:i/>
                <w:iCs/>
                <w:sz w:val="22"/>
                <w:szCs w:val="22"/>
              </w:rPr>
              <w:t>g</w:t>
            </w:r>
            <w:r w:rsidRPr="00AE74D8">
              <w:rPr>
                <w:rFonts w:ascii="Garamond" w:hAnsi="Garamond"/>
                <w:bCs/>
                <w:iCs/>
                <w:sz w:val="22"/>
                <w:szCs w:val="22"/>
              </w:rPr>
              <w:t xml:space="preserve"> не осуществляется.</w:t>
            </w:r>
          </w:p>
          <w:p w:rsidR="004772D1" w:rsidRPr="00AE74D8" w:rsidRDefault="004772D1" w:rsidP="00AE74D8">
            <w:pPr>
              <w:spacing w:before="120" w:after="120"/>
              <w:ind w:firstLine="522"/>
              <w:jc w:val="both"/>
              <w:rPr>
                <w:rFonts w:ascii="Garamond" w:hAnsi="Garamond"/>
                <w:bCs/>
                <w:iCs/>
                <w:sz w:val="22"/>
                <w:szCs w:val="22"/>
              </w:rPr>
            </w:pPr>
            <w:r w:rsidRPr="00AE74D8">
              <w:rPr>
                <w:rFonts w:ascii="Garamond" w:hAnsi="Garamond"/>
                <w:bCs/>
                <w:iCs/>
                <w:sz w:val="22"/>
                <w:szCs w:val="22"/>
              </w:rPr>
              <w:t>…</w:t>
            </w:r>
          </w:p>
        </w:tc>
      </w:tr>
    </w:tbl>
    <w:p w:rsidR="004772D1" w:rsidRDefault="004772D1" w:rsidP="00E61D05"/>
    <w:sectPr w:rsidR="004772D1" w:rsidSect="00F02BAC">
      <w:footerReference w:type="even" r:id="rId7"/>
      <w:footerReference w:type="default" r:id="rId8"/>
      <w:pgSz w:w="16838" w:h="11906" w:orient="landscape"/>
      <w:pgMar w:top="1079" w:right="850" w:bottom="1134" w:left="1320" w:header="709" w:footer="709" w:gutter="0"/>
      <w:pgNumType w:start="1"/>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72D1" w:rsidRDefault="004772D1">
      <w:r>
        <w:separator/>
      </w:r>
    </w:p>
  </w:endnote>
  <w:endnote w:type="continuationSeparator" w:id="0">
    <w:p w:rsidR="004772D1" w:rsidRDefault="004772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Batang">
    <w:altName w:val="ўа¬»¬¦¬ў"/>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2D1" w:rsidRDefault="004772D1" w:rsidP="00F9212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772D1" w:rsidRDefault="004772D1" w:rsidP="001C104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2D1" w:rsidRDefault="004772D1" w:rsidP="00F9212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rsidR="004772D1" w:rsidRDefault="004772D1" w:rsidP="001C104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72D1" w:rsidRDefault="004772D1">
      <w:r>
        <w:separator/>
      </w:r>
    </w:p>
  </w:footnote>
  <w:footnote w:type="continuationSeparator" w:id="0">
    <w:p w:rsidR="004772D1" w:rsidRDefault="004772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43EFCE4"/>
    <w:lvl w:ilvl="0">
      <w:start w:val="1"/>
      <w:numFmt w:val="decimal"/>
      <w:lvlText w:val="%1."/>
      <w:lvlJc w:val="left"/>
      <w:pPr>
        <w:tabs>
          <w:tab w:val="num" w:pos="643"/>
        </w:tabs>
        <w:ind w:left="643" w:hanging="360"/>
      </w:pPr>
      <w:rPr>
        <w:rFonts w:cs="Times New Roman"/>
      </w:rPr>
    </w:lvl>
  </w:abstractNum>
  <w:abstractNum w:abstractNumId="1">
    <w:nsid w:val="019C7DA6"/>
    <w:multiLevelType w:val="hybridMultilevel"/>
    <w:tmpl w:val="ECF06AEE"/>
    <w:lvl w:ilvl="0" w:tplc="C090CDE4">
      <w:start w:val="1"/>
      <w:numFmt w:val="decimal"/>
      <w:lvlText w:val="%1."/>
      <w:lvlJc w:val="left"/>
      <w:pPr>
        <w:tabs>
          <w:tab w:val="num" w:pos="720"/>
        </w:tabs>
        <w:ind w:left="720" w:hanging="360"/>
      </w:pPr>
      <w:rPr>
        <w:rFonts w:cs="Times New Roman" w:hint="default"/>
        <w:b/>
      </w:rPr>
    </w:lvl>
    <w:lvl w:ilvl="1" w:tplc="44689698" w:tentative="1">
      <w:start w:val="1"/>
      <w:numFmt w:val="lowerLetter"/>
      <w:lvlText w:val="%2."/>
      <w:lvlJc w:val="left"/>
      <w:pPr>
        <w:tabs>
          <w:tab w:val="num" w:pos="1440"/>
        </w:tabs>
        <w:ind w:left="1440" w:hanging="360"/>
      </w:pPr>
      <w:rPr>
        <w:rFonts w:cs="Times New Roman"/>
      </w:rPr>
    </w:lvl>
    <w:lvl w:ilvl="2" w:tplc="AC2A60C0" w:tentative="1">
      <w:start w:val="1"/>
      <w:numFmt w:val="lowerRoman"/>
      <w:lvlText w:val="%3."/>
      <w:lvlJc w:val="right"/>
      <w:pPr>
        <w:tabs>
          <w:tab w:val="num" w:pos="2160"/>
        </w:tabs>
        <w:ind w:left="2160" w:hanging="180"/>
      </w:pPr>
      <w:rPr>
        <w:rFonts w:cs="Times New Roman"/>
      </w:rPr>
    </w:lvl>
    <w:lvl w:ilvl="3" w:tplc="41D2A7F2" w:tentative="1">
      <w:start w:val="1"/>
      <w:numFmt w:val="decimal"/>
      <w:lvlText w:val="%4."/>
      <w:lvlJc w:val="left"/>
      <w:pPr>
        <w:tabs>
          <w:tab w:val="num" w:pos="2880"/>
        </w:tabs>
        <w:ind w:left="2880" w:hanging="360"/>
      </w:pPr>
      <w:rPr>
        <w:rFonts w:cs="Times New Roman"/>
      </w:rPr>
    </w:lvl>
    <w:lvl w:ilvl="4" w:tplc="95649DB6" w:tentative="1">
      <w:start w:val="1"/>
      <w:numFmt w:val="lowerLetter"/>
      <w:lvlText w:val="%5."/>
      <w:lvlJc w:val="left"/>
      <w:pPr>
        <w:tabs>
          <w:tab w:val="num" w:pos="3600"/>
        </w:tabs>
        <w:ind w:left="3600" w:hanging="360"/>
      </w:pPr>
      <w:rPr>
        <w:rFonts w:cs="Times New Roman"/>
      </w:rPr>
    </w:lvl>
    <w:lvl w:ilvl="5" w:tplc="FFF87D04" w:tentative="1">
      <w:start w:val="1"/>
      <w:numFmt w:val="lowerRoman"/>
      <w:lvlText w:val="%6."/>
      <w:lvlJc w:val="right"/>
      <w:pPr>
        <w:tabs>
          <w:tab w:val="num" w:pos="4320"/>
        </w:tabs>
        <w:ind w:left="4320" w:hanging="180"/>
      </w:pPr>
      <w:rPr>
        <w:rFonts w:cs="Times New Roman"/>
      </w:rPr>
    </w:lvl>
    <w:lvl w:ilvl="6" w:tplc="9176FEC2" w:tentative="1">
      <w:start w:val="1"/>
      <w:numFmt w:val="decimal"/>
      <w:lvlText w:val="%7."/>
      <w:lvlJc w:val="left"/>
      <w:pPr>
        <w:tabs>
          <w:tab w:val="num" w:pos="5040"/>
        </w:tabs>
        <w:ind w:left="5040" w:hanging="360"/>
      </w:pPr>
      <w:rPr>
        <w:rFonts w:cs="Times New Roman"/>
      </w:rPr>
    </w:lvl>
    <w:lvl w:ilvl="7" w:tplc="E21AB222" w:tentative="1">
      <w:start w:val="1"/>
      <w:numFmt w:val="lowerLetter"/>
      <w:lvlText w:val="%8."/>
      <w:lvlJc w:val="left"/>
      <w:pPr>
        <w:tabs>
          <w:tab w:val="num" w:pos="5760"/>
        </w:tabs>
        <w:ind w:left="5760" w:hanging="360"/>
      </w:pPr>
      <w:rPr>
        <w:rFonts w:cs="Times New Roman"/>
      </w:rPr>
    </w:lvl>
    <w:lvl w:ilvl="8" w:tplc="7A72FCC2" w:tentative="1">
      <w:start w:val="1"/>
      <w:numFmt w:val="lowerRoman"/>
      <w:lvlText w:val="%9."/>
      <w:lvlJc w:val="right"/>
      <w:pPr>
        <w:tabs>
          <w:tab w:val="num" w:pos="6480"/>
        </w:tabs>
        <w:ind w:left="6480" w:hanging="180"/>
      </w:pPr>
      <w:rPr>
        <w:rFonts w:cs="Times New Roman"/>
      </w:rPr>
    </w:lvl>
  </w:abstractNum>
  <w:abstractNum w:abstractNumId="2">
    <w:nsid w:val="0E575735"/>
    <w:multiLevelType w:val="multilevel"/>
    <w:tmpl w:val="E672576C"/>
    <w:lvl w:ilvl="0">
      <w:start w:val="2"/>
      <w:numFmt w:val="decimal"/>
      <w:lvlText w:val="%1."/>
      <w:lvlJc w:val="left"/>
      <w:pPr>
        <w:ind w:left="360" w:hanging="360"/>
      </w:pPr>
      <w:rPr>
        <w:rFonts w:cs="Times New Roman" w:hint="default"/>
      </w:rPr>
    </w:lvl>
    <w:lvl w:ilvl="1">
      <w:start w:val="1"/>
      <w:numFmt w:val="decimal"/>
      <w:isLgl/>
      <w:lvlText w:val="%1.%2."/>
      <w:lvlJc w:val="left"/>
      <w:pPr>
        <w:ind w:left="1421" w:hanging="57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
    <w:nsid w:val="0EC71A42"/>
    <w:multiLevelType w:val="multilevel"/>
    <w:tmpl w:val="D22EB69C"/>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nsid w:val="12975AD1"/>
    <w:multiLevelType w:val="multilevel"/>
    <w:tmpl w:val="0419001F"/>
    <w:styleLink w:val="111111"/>
    <w:lvl w:ilvl="0">
      <w:start w:val="6"/>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
    <w:nsid w:val="13E44A29"/>
    <w:multiLevelType w:val="hybridMultilevel"/>
    <w:tmpl w:val="7ADE1E78"/>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58C51B5"/>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7">
    <w:nsid w:val="1AAC6E48"/>
    <w:multiLevelType w:val="hybridMultilevel"/>
    <w:tmpl w:val="3B06A372"/>
    <w:lvl w:ilvl="0" w:tplc="04190011">
      <w:start w:val="1"/>
      <w:numFmt w:val="decimal"/>
      <w:lvlText w:val="%1)"/>
      <w:lvlJc w:val="left"/>
      <w:pPr>
        <w:tabs>
          <w:tab w:val="num" w:pos="1077"/>
        </w:tabs>
        <w:ind w:left="1077" w:hanging="360"/>
      </w:pPr>
      <w:rPr>
        <w:rFonts w:cs="Times New Roman" w:hint="default"/>
      </w:rPr>
    </w:lvl>
    <w:lvl w:ilvl="1" w:tplc="5DEED3A2" w:tentative="1">
      <w:start w:val="1"/>
      <w:numFmt w:val="bullet"/>
      <w:lvlText w:val="o"/>
      <w:lvlJc w:val="left"/>
      <w:pPr>
        <w:tabs>
          <w:tab w:val="num" w:pos="1797"/>
        </w:tabs>
        <w:ind w:left="1797" w:hanging="360"/>
      </w:pPr>
      <w:rPr>
        <w:rFonts w:ascii="Courier New" w:hAnsi="Courier New" w:hint="default"/>
      </w:rPr>
    </w:lvl>
    <w:lvl w:ilvl="2" w:tplc="0419001B" w:tentative="1">
      <w:start w:val="1"/>
      <w:numFmt w:val="bullet"/>
      <w:lvlText w:val=""/>
      <w:lvlJc w:val="left"/>
      <w:pPr>
        <w:tabs>
          <w:tab w:val="num" w:pos="2517"/>
        </w:tabs>
        <w:ind w:left="2517" w:hanging="360"/>
      </w:pPr>
      <w:rPr>
        <w:rFonts w:ascii="Wingdings" w:hAnsi="Wingdings" w:hint="default"/>
      </w:rPr>
    </w:lvl>
    <w:lvl w:ilvl="3" w:tplc="0419000F" w:tentative="1">
      <w:start w:val="1"/>
      <w:numFmt w:val="bullet"/>
      <w:lvlText w:val=""/>
      <w:lvlJc w:val="left"/>
      <w:pPr>
        <w:tabs>
          <w:tab w:val="num" w:pos="3237"/>
        </w:tabs>
        <w:ind w:left="3237" w:hanging="360"/>
      </w:pPr>
      <w:rPr>
        <w:rFonts w:ascii="Symbol" w:hAnsi="Symbol" w:hint="default"/>
      </w:rPr>
    </w:lvl>
    <w:lvl w:ilvl="4" w:tplc="04190019" w:tentative="1">
      <w:start w:val="1"/>
      <w:numFmt w:val="bullet"/>
      <w:lvlText w:val="o"/>
      <w:lvlJc w:val="left"/>
      <w:pPr>
        <w:tabs>
          <w:tab w:val="num" w:pos="3957"/>
        </w:tabs>
        <w:ind w:left="3957" w:hanging="360"/>
      </w:pPr>
      <w:rPr>
        <w:rFonts w:ascii="Courier New" w:hAnsi="Courier New" w:hint="default"/>
      </w:rPr>
    </w:lvl>
    <w:lvl w:ilvl="5" w:tplc="0419001B" w:tentative="1">
      <w:start w:val="1"/>
      <w:numFmt w:val="bullet"/>
      <w:lvlText w:val=""/>
      <w:lvlJc w:val="left"/>
      <w:pPr>
        <w:tabs>
          <w:tab w:val="num" w:pos="4677"/>
        </w:tabs>
        <w:ind w:left="4677" w:hanging="360"/>
      </w:pPr>
      <w:rPr>
        <w:rFonts w:ascii="Wingdings" w:hAnsi="Wingdings" w:hint="default"/>
      </w:rPr>
    </w:lvl>
    <w:lvl w:ilvl="6" w:tplc="0419000F" w:tentative="1">
      <w:start w:val="1"/>
      <w:numFmt w:val="bullet"/>
      <w:lvlText w:val=""/>
      <w:lvlJc w:val="left"/>
      <w:pPr>
        <w:tabs>
          <w:tab w:val="num" w:pos="5397"/>
        </w:tabs>
        <w:ind w:left="5397" w:hanging="360"/>
      </w:pPr>
      <w:rPr>
        <w:rFonts w:ascii="Symbol" w:hAnsi="Symbol" w:hint="default"/>
      </w:rPr>
    </w:lvl>
    <w:lvl w:ilvl="7" w:tplc="04190019" w:tentative="1">
      <w:start w:val="1"/>
      <w:numFmt w:val="bullet"/>
      <w:lvlText w:val="o"/>
      <w:lvlJc w:val="left"/>
      <w:pPr>
        <w:tabs>
          <w:tab w:val="num" w:pos="6117"/>
        </w:tabs>
        <w:ind w:left="6117" w:hanging="360"/>
      </w:pPr>
      <w:rPr>
        <w:rFonts w:ascii="Courier New" w:hAnsi="Courier New" w:hint="default"/>
      </w:rPr>
    </w:lvl>
    <w:lvl w:ilvl="8" w:tplc="0419001B" w:tentative="1">
      <w:start w:val="1"/>
      <w:numFmt w:val="bullet"/>
      <w:lvlText w:val=""/>
      <w:lvlJc w:val="left"/>
      <w:pPr>
        <w:tabs>
          <w:tab w:val="num" w:pos="6837"/>
        </w:tabs>
        <w:ind w:left="6837" w:hanging="360"/>
      </w:pPr>
      <w:rPr>
        <w:rFonts w:ascii="Wingdings" w:hAnsi="Wingdings" w:hint="default"/>
      </w:rPr>
    </w:lvl>
  </w:abstractNum>
  <w:abstractNum w:abstractNumId="8">
    <w:nsid w:val="26CC25C7"/>
    <w:multiLevelType w:val="hybridMultilevel"/>
    <w:tmpl w:val="943C4C10"/>
    <w:lvl w:ilvl="0" w:tplc="FFFFFFFF">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2A2C13AD"/>
    <w:multiLevelType w:val="multilevel"/>
    <w:tmpl w:val="3478257C"/>
    <w:lvl w:ilvl="0">
      <w:start w:val="5"/>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2A3D17C3"/>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AB46447"/>
    <w:multiLevelType w:val="multilevel"/>
    <w:tmpl w:val="647A0A0A"/>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502"/>
        </w:tabs>
        <w:ind w:left="502" w:hanging="360"/>
      </w:pPr>
      <w:rPr>
        <w:rFonts w:cs="Times New Roman" w:hint="default"/>
      </w:rPr>
    </w:lvl>
    <w:lvl w:ilvl="2">
      <w:start w:val="1"/>
      <w:numFmt w:val="decimal"/>
      <w:lvlText w:val="%1.%2.%3"/>
      <w:lvlJc w:val="left"/>
      <w:pPr>
        <w:tabs>
          <w:tab w:val="num" w:pos="1004"/>
        </w:tabs>
        <w:ind w:left="1004" w:hanging="720"/>
      </w:pPr>
      <w:rPr>
        <w:rFonts w:cs="Times New Roman" w:hint="default"/>
      </w:rPr>
    </w:lvl>
    <w:lvl w:ilvl="3">
      <w:start w:val="1"/>
      <w:numFmt w:val="decimal"/>
      <w:lvlText w:val="%1.%2.%3.%4"/>
      <w:lvlJc w:val="left"/>
      <w:pPr>
        <w:tabs>
          <w:tab w:val="num" w:pos="1146"/>
        </w:tabs>
        <w:ind w:left="1146" w:hanging="720"/>
      </w:pPr>
      <w:rPr>
        <w:rFonts w:cs="Times New Roman" w:hint="default"/>
      </w:rPr>
    </w:lvl>
    <w:lvl w:ilvl="4">
      <w:start w:val="1"/>
      <w:numFmt w:val="decimal"/>
      <w:lvlText w:val="%1.%2.%3.%4.%5"/>
      <w:lvlJc w:val="left"/>
      <w:pPr>
        <w:tabs>
          <w:tab w:val="num" w:pos="1648"/>
        </w:tabs>
        <w:ind w:left="1648" w:hanging="1080"/>
      </w:pPr>
      <w:rPr>
        <w:rFonts w:cs="Times New Roman" w:hint="default"/>
      </w:rPr>
    </w:lvl>
    <w:lvl w:ilvl="5">
      <w:start w:val="1"/>
      <w:numFmt w:val="decimal"/>
      <w:lvlText w:val="%1.%2.%3.%4.%5.%6"/>
      <w:lvlJc w:val="left"/>
      <w:pPr>
        <w:tabs>
          <w:tab w:val="num" w:pos="1790"/>
        </w:tabs>
        <w:ind w:left="1790" w:hanging="1080"/>
      </w:pPr>
      <w:rPr>
        <w:rFonts w:cs="Times New Roman" w:hint="default"/>
      </w:rPr>
    </w:lvl>
    <w:lvl w:ilvl="6">
      <w:start w:val="1"/>
      <w:numFmt w:val="decimal"/>
      <w:lvlText w:val="%1.%2.%3.%4.%5.%6.%7"/>
      <w:lvlJc w:val="left"/>
      <w:pPr>
        <w:tabs>
          <w:tab w:val="num" w:pos="2292"/>
        </w:tabs>
        <w:ind w:left="2292" w:hanging="1440"/>
      </w:pPr>
      <w:rPr>
        <w:rFonts w:cs="Times New Roman" w:hint="default"/>
      </w:rPr>
    </w:lvl>
    <w:lvl w:ilvl="7">
      <w:start w:val="1"/>
      <w:numFmt w:val="decimal"/>
      <w:lvlText w:val="%1.%2.%3.%4.%5.%6.%7.%8"/>
      <w:lvlJc w:val="left"/>
      <w:pPr>
        <w:tabs>
          <w:tab w:val="num" w:pos="2434"/>
        </w:tabs>
        <w:ind w:left="2434" w:hanging="1440"/>
      </w:pPr>
      <w:rPr>
        <w:rFonts w:cs="Times New Roman" w:hint="default"/>
      </w:rPr>
    </w:lvl>
    <w:lvl w:ilvl="8">
      <w:start w:val="1"/>
      <w:numFmt w:val="decimal"/>
      <w:lvlText w:val="%1.%2.%3.%4.%5.%6.%7.%8.%9"/>
      <w:lvlJc w:val="left"/>
      <w:pPr>
        <w:tabs>
          <w:tab w:val="num" w:pos="2936"/>
        </w:tabs>
        <w:ind w:left="2936" w:hanging="1800"/>
      </w:pPr>
      <w:rPr>
        <w:rFonts w:cs="Times New Roman" w:hint="default"/>
      </w:rPr>
    </w:lvl>
  </w:abstractNum>
  <w:abstractNum w:abstractNumId="12">
    <w:nsid w:val="30AD19F4"/>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3">
    <w:nsid w:val="314E33DC"/>
    <w:multiLevelType w:val="multilevel"/>
    <w:tmpl w:val="7B12CE50"/>
    <w:lvl w:ilvl="0">
      <w:start w:val="2"/>
      <w:numFmt w:val="decimal"/>
      <w:lvlText w:val="%1."/>
      <w:lvlJc w:val="left"/>
      <w:pPr>
        <w:ind w:left="540" w:hanging="540"/>
      </w:pPr>
      <w:rPr>
        <w:rFonts w:cs="Times New Roman" w:hint="default"/>
      </w:rPr>
    </w:lvl>
    <w:lvl w:ilvl="1">
      <w:start w:val="1"/>
      <w:numFmt w:val="decimal"/>
      <w:lvlText w:val="%1.%2."/>
      <w:lvlJc w:val="left"/>
      <w:pPr>
        <w:ind w:left="1072" w:hanging="720"/>
      </w:pPr>
      <w:rPr>
        <w:rFonts w:cs="Times New Roman" w:hint="default"/>
      </w:rPr>
    </w:lvl>
    <w:lvl w:ilvl="2">
      <w:start w:val="1"/>
      <w:numFmt w:val="decimal"/>
      <w:lvlText w:val="%1.%2.%3."/>
      <w:lvlJc w:val="left"/>
      <w:pPr>
        <w:ind w:left="1424" w:hanging="720"/>
      </w:pPr>
      <w:rPr>
        <w:rFonts w:cs="Times New Roman" w:hint="default"/>
      </w:rPr>
    </w:lvl>
    <w:lvl w:ilvl="3">
      <w:start w:val="1"/>
      <w:numFmt w:val="decimal"/>
      <w:lvlText w:val="%1.%2.%3.%4."/>
      <w:lvlJc w:val="left"/>
      <w:pPr>
        <w:ind w:left="2136" w:hanging="1080"/>
      </w:pPr>
      <w:rPr>
        <w:rFonts w:cs="Times New Roman" w:hint="default"/>
      </w:rPr>
    </w:lvl>
    <w:lvl w:ilvl="4">
      <w:start w:val="1"/>
      <w:numFmt w:val="decimal"/>
      <w:lvlText w:val="%1.%2.%3.%4.%5."/>
      <w:lvlJc w:val="left"/>
      <w:pPr>
        <w:ind w:left="2488" w:hanging="1080"/>
      </w:pPr>
      <w:rPr>
        <w:rFonts w:cs="Times New Roman" w:hint="default"/>
      </w:rPr>
    </w:lvl>
    <w:lvl w:ilvl="5">
      <w:start w:val="1"/>
      <w:numFmt w:val="decimal"/>
      <w:lvlText w:val="%1.%2.%3.%4.%5.%6."/>
      <w:lvlJc w:val="left"/>
      <w:pPr>
        <w:ind w:left="3200" w:hanging="1440"/>
      </w:pPr>
      <w:rPr>
        <w:rFonts w:cs="Times New Roman" w:hint="default"/>
      </w:rPr>
    </w:lvl>
    <w:lvl w:ilvl="6">
      <w:start w:val="1"/>
      <w:numFmt w:val="decimal"/>
      <w:lvlText w:val="%1.%2.%3.%4.%5.%6.%7."/>
      <w:lvlJc w:val="left"/>
      <w:pPr>
        <w:ind w:left="3912" w:hanging="1800"/>
      </w:pPr>
      <w:rPr>
        <w:rFonts w:cs="Times New Roman" w:hint="default"/>
      </w:rPr>
    </w:lvl>
    <w:lvl w:ilvl="7">
      <w:start w:val="1"/>
      <w:numFmt w:val="decimal"/>
      <w:lvlText w:val="%1.%2.%3.%4.%5.%6.%7.%8."/>
      <w:lvlJc w:val="left"/>
      <w:pPr>
        <w:ind w:left="4264" w:hanging="1800"/>
      </w:pPr>
      <w:rPr>
        <w:rFonts w:cs="Times New Roman" w:hint="default"/>
      </w:rPr>
    </w:lvl>
    <w:lvl w:ilvl="8">
      <w:start w:val="1"/>
      <w:numFmt w:val="decimal"/>
      <w:lvlText w:val="%1.%2.%3.%4.%5.%6.%7.%8.%9."/>
      <w:lvlJc w:val="left"/>
      <w:pPr>
        <w:ind w:left="4976" w:hanging="2160"/>
      </w:pPr>
      <w:rPr>
        <w:rFonts w:cs="Times New Roman" w:hint="default"/>
      </w:rPr>
    </w:lvl>
  </w:abstractNum>
  <w:abstractNum w:abstractNumId="14">
    <w:nsid w:val="34111D46"/>
    <w:multiLevelType w:val="hybridMultilevel"/>
    <w:tmpl w:val="72FEEA84"/>
    <w:lvl w:ilvl="0" w:tplc="80F23CEC">
      <w:numFmt w:val="bullet"/>
      <w:lvlText w:val="-"/>
      <w:lvlJc w:val="left"/>
      <w:pPr>
        <w:ind w:left="644" w:hanging="360"/>
      </w:pPr>
      <w:rPr>
        <w:rFonts w:ascii="Garamond" w:eastAsia="Times New Roman" w:hAnsi="Garamond"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5">
    <w:nsid w:val="3A0C240E"/>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C49082B"/>
    <w:multiLevelType w:val="multilevel"/>
    <w:tmpl w:val="F9CA5128"/>
    <w:lvl w:ilvl="0">
      <w:start w:val="10"/>
      <w:numFmt w:val="decimal"/>
      <w:lvlText w:val="%1."/>
      <w:lvlJc w:val="left"/>
      <w:pPr>
        <w:ind w:left="585" w:hanging="585"/>
      </w:pPr>
      <w:rPr>
        <w:rFonts w:cs="Times New Roman" w:hint="default"/>
      </w:rPr>
    </w:lvl>
    <w:lvl w:ilvl="1">
      <w:start w:val="2"/>
      <w:numFmt w:val="decimal"/>
      <w:lvlText w:val="%1.%2."/>
      <w:lvlJc w:val="left"/>
      <w:pPr>
        <w:ind w:left="1287" w:hanging="720"/>
      </w:pPr>
      <w:rPr>
        <w:rFonts w:cs="Times New Roman" w:hint="default"/>
      </w:rPr>
    </w:lvl>
    <w:lvl w:ilvl="2">
      <w:start w:val="6"/>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17">
    <w:nsid w:val="3DAC3728"/>
    <w:multiLevelType w:val="hybridMultilevel"/>
    <w:tmpl w:val="645A48EA"/>
    <w:lvl w:ilvl="0" w:tplc="F1783DB6">
      <w:start w:val="1"/>
      <w:numFmt w:val="bullet"/>
      <w:lvlText w:val=""/>
      <w:lvlJc w:val="left"/>
      <w:pPr>
        <w:tabs>
          <w:tab w:val="num" w:pos="720"/>
        </w:tabs>
        <w:ind w:left="720" w:hanging="360"/>
      </w:pPr>
      <w:rPr>
        <w:rFonts w:ascii="Symbol" w:hAnsi="Symbol" w:hint="default"/>
      </w:rPr>
    </w:lvl>
    <w:lvl w:ilvl="1" w:tplc="D9B21D7E">
      <w:start w:val="1"/>
      <w:numFmt w:val="bullet"/>
      <w:lvlText w:val=""/>
      <w:lvlJc w:val="left"/>
      <w:pPr>
        <w:tabs>
          <w:tab w:val="num" w:pos="1440"/>
        </w:tabs>
        <w:ind w:left="1440" w:hanging="360"/>
      </w:pPr>
      <w:rPr>
        <w:rFonts w:ascii="Symbol" w:hAnsi="Symbol" w:hint="default"/>
      </w:rPr>
    </w:lvl>
    <w:lvl w:ilvl="2" w:tplc="DF4E67F0">
      <w:start w:val="1"/>
      <w:numFmt w:val="bullet"/>
      <w:lvlText w:val=""/>
      <w:lvlJc w:val="left"/>
      <w:pPr>
        <w:tabs>
          <w:tab w:val="num" w:pos="2160"/>
        </w:tabs>
        <w:ind w:left="2160" w:hanging="360"/>
      </w:pPr>
      <w:rPr>
        <w:rFonts w:ascii="Wingdings" w:hAnsi="Wingdings" w:hint="default"/>
      </w:rPr>
    </w:lvl>
    <w:lvl w:ilvl="3" w:tplc="D89EA64E">
      <w:start w:val="1"/>
      <w:numFmt w:val="bullet"/>
      <w:lvlText w:val=""/>
      <w:lvlJc w:val="left"/>
      <w:pPr>
        <w:tabs>
          <w:tab w:val="num" w:pos="2880"/>
        </w:tabs>
        <w:ind w:left="2880" w:hanging="360"/>
      </w:pPr>
      <w:rPr>
        <w:rFonts w:ascii="Symbol" w:hAnsi="Symbol" w:hint="default"/>
      </w:rPr>
    </w:lvl>
    <w:lvl w:ilvl="4" w:tplc="87A41E72">
      <w:start w:val="1"/>
      <w:numFmt w:val="bullet"/>
      <w:lvlText w:val="o"/>
      <w:lvlJc w:val="left"/>
      <w:pPr>
        <w:tabs>
          <w:tab w:val="num" w:pos="3600"/>
        </w:tabs>
        <w:ind w:left="3600" w:hanging="360"/>
      </w:pPr>
      <w:rPr>
        <w:rFonts w:ascii="Courier New" w:hAnsi="Courier New" w:hint="default"/>
      </w:rPr>
    </w:lvl>
    <w:lvl w:ilvl="5" w:tplc="5FCC8C56">
      <w:start w:val="1"/>
      <w:numFmt w:val="bullet"/>
      <w:lvlText w:val=""/>
      <w:lvlJc w:val="left"/>
      <w:pPr>
        <w:tabs>
          <w:tab w:val="num" w:pos="4320"/>
        </w:tabs>
        <w:ind w:left="4320" w:hanging="360"/>
      </w:pPr>
      <w:rPr>
        <w:rFonts w:ascii="Wingdings" w:hAnsi="Wingdings" w:hint="default"/>
      </w:rPr>
    </w:lvl>
    <w:lvl w:ilvl="6" w:tplc="237EF946">
      <w:start w:val="1"/>
      <w:numFmt w:val="bullet"/>
      <w:lvlText w:val=""/>
      <w:lvlJc w:val="left"/>
      <w:pPr>
        <w:tabs>
          <w:tab w:val="num" w:pos="5040"/>
        </w:tabs>
        <w:ind w:left="5040" w:hanging="360"/>
      </w:pPr>
      <w:rPr>
        <w:rFonts w:ascii="Symbol" w:hAnsi="Symbol" w:hint="default"/>
      </w:rPr>
    </w:lvl>
    <w:lvl w:ilvl="7" w:tplc="84F2C8B6">
      <w:start w:val="1"/>
      <w:numFmt w:val="bullet"/>
      <w:lvlText w:val="o"/>
      <w:lvlJc w:val="left"/>
      <w:pPr>
        <w:tabs>
          <w:tab w:val="num" w:pos="5760"/>
        </w:tabs>
        <w:ind w:left="5760" w:hanging="360"/>
      </w:pPr>
      <w:rPr>
        <w:rFonts w:ascii="Courier New" w:hAnsi="Courier New" w:hint="default"/>
      </w:rPr>
    </w:lvl>
    <w:lvl w:ilvl="8" w:tplc="9926D556">
      <w:start w:val="1"/>
      <w:numFmt w:val="bullet"/>
      <w:lvlText w:val=""/>
      <w:lvlJc w:val="left"/>
      <w:pPr>
        <w:tabs>
          <w:tab w:val="num" w:pos="6480"/>
        </w:tabs>
        <w:ind w:left="6480" w:hanging="360"/>
      </w:pPr>
      <w:rPr>
        <w:rFonts w:ascii="Wingdings" w:hAnsi="Wingdings" w:hint="default"/>
      </w:rPr>
    </w:lvl>
  </w:abstractNum>
  <w:abstractNum w:abstractNumId="18">
    <w:nsid w:val="415A5C20"/>
    <w:multiLevelType w:val="hybridMultilevel"/>
    <w:tmpl w:val="2204707C"/>
    <w:lvl w:ilvl="0" w:tplc="FFFFFFFF">
      <w:start w:val="1"/>
      <w:numFmt w:val="bullet"/>
      <w:lvlText w:val="-"/>
      <w:lvlJc w:val="left"/>
      <w:pPr>
        <w:ind w:left="720" w:hanging="360"/>
      </w:pPr>
      <w:rPr>
        <w:rFonts w:ascii="Times New Roman" w:hAnsi="Times New Roman" w:hint="default"/>
        <w:b/>
        <w:i w:val="0"/>
        <w:color w:val="auto"/>
        <w:sz w:val="28"/>
        <w:u w:val="no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39F7BB4"/>
    <w:multiLevelType w:val="multilevel"/>
    <w:tmpl w:val="DC60D74C"/>
    <w:lvl w:ilvl="0">
      <w:start w:val="4"/>
      <w:numFmt w:val="decimal"/>
      <w:lvlText w:val="%1."/>
      <w:lvlJc w:val="left"/>
      <w:pPr>
        <w:tabs>
          <w:tab w:val="num" w:pos="405"/>
        </w:tabs>
        <w:ind w:left="405" w:hanging="405"/>
      </w:pPr>
      <w:rPr>
        <w:rFonts w:cs="Times New Roman" w:hint="default"/>
      </w:rPr>
    </w:lvl>
    <w:lvl w:ilvl="1">
      <w:start w:val="2"/>
      <w:numFmt w:val="decimal"/>
      <w:lvlText w:val="%1.%2."/>
      <w:lvlJc w:val="left"/>
      <w:pPr>
        <w:tabs>
          <w:tab w:val="num" w:pos="405"/>
        </w:tabs>
        <w:ind w:left="405" w:hanging="4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590B93"/>
    <w:multiLevelType w:val="multilevel"/>
    <w:tmpl w:val="60144B48"/>
    <w:lvl w:ilvl="0">
      <w:start w:val="2"/>
      <w:numFmt w:val="decimal"/>
      <w:lvlText w:val="%1."/>
      <w:lvlJc w:val="left"/>
      <w:pPr>
        <w:ind w:left="360" w:hanging="360"/>
      </w:pPr>
      <w:rPr>
        <w:rFonts w:cs="Times New Roman" w:hint="default"/>
      </w:rPr>
    </w:lvl>
    <w:lvl w:ilvl="1">
      <w:start w:val="2"/>
      <w:numFmt w:val="decimal"/>
      <w:isLgl/>
      <w:lvlText w:val="%1.%2."/>
      <w:lvlJc w:val="left"/>
      <w:pPr>
        <w:ind w:left="1421" w:hanging="57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1">
    <w:nsid w:val="47402AF2"/>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2">
    <w:nsid w:val="4B291A09"/>
    <w:multiLevelType w:val="multilevel"/>
    <w:tmpl w:val="E7CAB13E"/>
    <w:lvl w:ilvl="0">
      <w:start w:val="2"/>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5C9041BD"/>
    <w:multiLevelType w:val="multilevel"/>
    <w:tmpl w:val="A2A415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cs="Times New Roman"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5E9C5D47"/>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6AC5669B"/>
    <w:multiLevelType w:val="hybridMultilevel"/>
    <w:tmpl w:val="3B06A372"/>
    <w:lvl w:ilvl="0" w:tplc="04190011">
      <w:start w:val="1"/>
      <w:numFmt w:val="decimal"/>
      <w:lvlText w:val="%1)"/>
      <w:lvlJc w:val="left"/>
      <w:pPr>
        <w:tabs>
          <w:tab w:val="num" w:pos="1077"/>
        </w:tabs>
        <w:ind w:left="1077" w:hanging="360"/>
      </w:pPr>
      <w:rPr>
        <w:rFonts w:cs="Times New Roman" w:hint="default"/>
      </w:rPr>
    </w:lvl>
    <w:lvl w:ilvl="1" w:tplc="5DEED3A2" w:tentative="1">
      <w:start w:val="1"/>
      <w:numFmt w:val="bullet"/>
      <w:lvlText w:val="o"/>
      <w:lvlJc w:val="left"/>
      <w:pPr>
        <w:tabs>
          <w:tab w:val="num" w:pos="1797"/>
        </w:tabs>
        <w:ind w:left="1797" w:hanging="360"/>
      </w:pPr>
      <w:rPr>
        <w:rFonts w:ascii="Courier New" w:hAnsi="Courier New" w:hint="default"/>
      </w:rPr>
    </w:lvl>
    <w:lvl w:ilvl="2" w:tplc="0419001B" w:tentative="1">
      <w:start w:val="1"/>
      <w:numFmt w:val="bullet"/>
      <w:lvlText w:val=""/>
      <w:lvlJc w:val="left"/>
      <w:pPr>
        <w:tabs>
          <w:tab w:val="num" w:pos="2517"/>
        </w:tabs>
        <w:ind w:left="2517" w:hanging="360"/>
      </w:pPr>
      <w:rPr>
        <w:rFonts w:ascii="Wingdings" w:hAnsi="Wingdings" w:hint="default"/>
      </w:rPr>
    </w:lvl>
    <w:lvl w:ilvl="3" w:tplc="0419000F" w:tentative="1">
      <w:start w:val="1"/>
      <w:numFmt w:val="bullet"/>
      <w:lvlText w:val=""/>
      <w:lvlJc w:val="left"/>
      <w:pPr>
        <w:tabs>
          <w:tab w:val="num" w:pos="3237"/>
        </w:tabs>
        <w:ind w:left="3237" w:hanging="360"/>
      </w:pPr>
      <w:rPr>
        <w:rFonts w:ascii="Symbol" w:hAnsi="Symbol" w:hint="default"/>
      </w:rPr>
    </w:lvl>
    <w:lvl w:ilvl="4" w:tplc="04190019" w:tentative="1">
      <w:start w:val="1"/>
      <w:numFmt w:val="bullet"/>
      <w:lvlText w:val="o"/>
      <w:lvlJc w:val="left"/>
      <w:pPr>
        <w:tabs>
          <w:tab w:val="num" w:pos="3957"/>
        </w:tabs>
        <w:ind w:left="3957" w:hanging="360"/>
      </w:pPr>
      <w:rPr>
        <w:rFonts w:ascii="Courier New" w:hAnsi="Courier New" w:hint="default"/>
      </w:rPr>
    </w:lvl>
    <w:lvl w:ilvl="5" w:tplc="0419001B" w:tentative="1">
      <w:start w:val="1"/>
      <w:numFmt w:val="bullet"/>
      <w:lvlText w:val=""/>
      <w:lvlJc w:val="left"/>
      <w:pPr>
        <w:tabs>
          <w:tab w:val="num" w:pos="4677"/>
        </w:tabs>
        <w:ind w:left="4677" w:hanging="360"/>
      </w:pPr>
      <w:rPr>
        <w:rFonts w:ascii="Wingdings" w:hAnsi="Wingdings" w:hint="default"/>
      </w:rPr>
    </w:lvl>
    <w:lvl w:ilvl="6" w:tplc="0419000F" w:tentative="1">
      <w:start w:val="1"/>
      <w:numFmt w:val="bullet"/>
      <w:lvlText w:val=""/>
      <w:lvlJc w:val="left"/>
      <w:pPr>
        <w:tabs>
          <w:tab w:val="num" w:pos="5397"/>
        </w:tabs>
        <w:ind w:left="5397" w:hanging="360"/>
      </w:pPr>
      <w:rPr>
        <w:rFonts w:ascii="Symbol" w:hAnsi="Symbol" w:hint="default"/>
      </w:rPr>
    </w:lvl>
    <w:lvl w:ilvl="7" w:tplc="04190019" w:tentative="1">
      <w:start w:val="1"/>
      <w:numFmt w:val="bullet"/>
      <w:lvlText w:val="o"/>
      <w:lvlJc w:val="left"/>
      <w:pPr>
        <w:tabs>
          <w:tab w:val="num" w:pos="6117"/>
        </w:tabs>
        <w:ind w:left="6117" w:hanging="360"/>
      </w:pPr>
      <w:rPr>
        <w:rFonts w:ascii="Courier New" w:hAnsi="Courier New" w:hint="default"/>
      </w:rPr>
    </w:lvl>
    <w:lvl w:ilvl="8" w:tplc="0419001B" w:tentative="1">
      <w:start w:val="1"/>
      <w:numFmt w:val="bullet"/>
      <w:lvlText w:val=""/>
      <w:lvlJc w:val="left"/>
      <w:pPr>
        <w:tabs>
          <w:tab w:val="num" w:pos="6837"/>
        </w:tabs>
        <w:ind w:left="6837" w:hanging="360"/>
      </w:pPr>
      <w:rPr>
        <w:rFonts w:ascii="Wingdings" w:hAnsi="Wingdings" w:hint="default"/>
      </w:rPr>
    </w:lvl>
  </w:abstractNum>
  <w:abstractNum w:abstractNumId="26">
    <w:nsid w:val="6FE32114"/>
    <w:multiLevelType w:val="multilevel"/>
    <w:tmpl w:val="7076C646"/>
    <w:lvl w:ilvl="0">
      <w:start w:val="10"/>
      <w:numFmt w:val="decimal"/>
      <w:lvlText w:val="%1"/>
      <w:lvlJc w:val="left"/>
      <w:pPr>
        <w:ind w:left="360" w:hanging="360"/>
      </w:pPr>
      <w:rPr>
        <w:rFonts w:cs="Times New Roman" w:hint="default"/>
      </w:rPr>
    </w:lvl>
    <w:lvl w:ilvl="1">
      <w:start w:val="5"/>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7">
    <w:nsid w:val="73277440"/>
    <w:multiLevelType w:val="hybridMultilevel"/>
    <w:tmpl w:val="AFEA4232"/>
    <w:lvl w:ilvl="0" w:tplc="7CE8597A">
      <w:start w:val="1"/>
      <w:numFmt w:val="bullet"/>
      <w:lvlText w:val=""/>
      <w:lvlJc w:val="left"/>
      <w:pPr>
        <w:tabs>
          <w:tab w:val="num" w:pos="784"/>
        </w:tabs>
        <w:ind w:left="784" w:hanging="360"/>
      </w:pPr>
      <w:rPr>
        <w:rFonts w:ascii="Symbol" w:hAnsi="Symbol" w:hint="default"/>
      </w:rPr>
    </w:lvl>
    <w:lvl w:ilvl="1" w:tplc="24CAAA0A">
      <w:start w:val="2"/>
      <w:numFmt w:val="bullet"/>
      <w:lvlText w:val="-"/>
      <w:lvlJc w:val="left"/>
      <w:pPr>
        <w:tabs>
          <w:tab w:val="num" w:pos="1504"/>
        </w:tabs>
        <w:ind w:left="1504" w:hanging="360"/>
      </w:pPr>
      <w:rPr>
        <w:rFonts w:ascii="Times New Roman" w:eastAsia="Times New Roman" w:hAnsi="Times New Roman" w:hint="default"/>
      </w:rPr>
    </w:lvl>
    <w:lvl w:ilvl="2" w:tplc="F6408068">
      <w:start w:val="1"/>
      <w:numFmt w:val="bullet"/>
      <w:lvlText w:val=""/>
      <w:lvlJc w:val="left"/>
      <w:pPr>
        <w:tabs>
          <w:tab w:val="num" w:pos="2224"/>
        </w:tabs>
        <w:ind w:left="2224" w:hanging="360"/>
      </w:pPr>
      <w:rPr>
        <w:rFonts w:ascii="Wingdings" w:hAnsi="Wingdings" w:hint="default"/>
      </w:rPr>
    </w:lvl>
    <w:lvl w:ilvl="3" w:tplc="7690CE28">
      <w:start w:val="1"/>
      <w:numFmt w:val="bullet"/>
      <w:lvlText w:val=""/>
      <w:lvlJc w:val="left"/>
      <w:pPr>
        <w:tabs>
          <w:tab w:val="num" w:pos="2944"/>
        </w:tabs>
        <w:ind w:left="2944" w:hanging="360"/>
      </w:pPr>
      <w:rPr>
        <w:rFonts w:ascii="Symbol" w:hAnsi="Symbol" w:hint="default"/>
      </w:rPr>
    </w:lvl>
    <w:lvl w:ilvl="4" w:tplc="4FC8138A">
      <w:start w:val="1"/>
      <w:numFmt w:val="bullet"/>
      <w:lvlText w:val="o"/>
      <w:lvlJc w:val="left"/>
      <w:pPr>
        <w:tabs>
          <w:tab w:val="num" w:pos="3664"/>
        </w:tabs>
        <w:ind w:left="3664" w:hanging="360"/>
      </w:pPr>
      <w:rPr>
        <w:rFonts w:ascii="Courier New" w:hAnsi="Courier New" w:hint="default"/>
      </w:rPr>
    </w:lvl>
    <w:lvl w:ilvl="5" w:tplc="01940B86">
      <w:start w:val="1"/>
      <w:numFmt w:val="bullet"/>
      <w:lvlText w:val=""/>
      <w:lvlJc w:val="left"/>
      <w:pPr>
        <w:tabs>
          <w:tab w:val="num" w:pos="4384"/>
        </w:tabs>
        <w:ind w:left="4384" w:hanging="360"/>
      </w:pPr>
      <w:rPr>
        <w:rFonts w:ascii="Wingdings" w:hAnsi="Wingdings" w:hint="default"/>
      </w:rPr>
    </w:lvl>
    <w:lvl w:ilvl="6" w:tplc="7C6836D6">
      <w:start w:val="1"/>
      <w:numFmt w:val="bullet"/>
      <w:lvlText w:val=""/>
      <w:lvlJc w:val="left"/>
      <w:pPr>
        <w:tabs>
          <w:tab w:val="num" w:pos="5104"/>
        </w:tabs>
        <w:ind w:left="5104" w:hanging="360"/>
      </w:pPr>
      <w:rPr>
        <w:rFonts w:ascii="Symbol" w:hAnsi="Symbol" w:hint="default"/>
      </w:rPr>
    </w:lvl>
    <w:lvl w:ilvl="7" w:tplc="11BC99DA">
      <w:start w:val="1"/>
      <w:numFmt w:val="bullet"/>
      <w:lvlText w:val="o"/>
      <w:lvlJc w:val="left"/>
      <w:pPr>
        <w:tabs>
          <w:tab w:val="num" w:pos="5824"/>
        </w:tabs>
        <w:ind w:left="5824" w:hanging="360"/>
      </w:pPr>
      <w:rPr>
        <w:rFonts w:ascii="Courier New" w:hAnsi="Courier New" w:hint="default"/>
      </w:rPr>
    </w:lvl>
    <w:lvl w:ilvl="8" w:tplc="D51C271C">
      <w:start w:val="1"/>
      <w:numFmt w:val="bullet"/>
      <w:lvlText w:val=""/>
      <w:lvlJc w:val="left"/>
      <w:pPr>
        <w:tabs>
          <w:tab w:val="num" w:pos="6544"/>
        </w:tabs>
        <w:ind w:left="6544" w:hanging="360"/>
      </w:pPr>
      <w:rPr>
        <w:rFonts w:ascii="Wingdings" w:hAnsi="Wingdings" w:hint="default"/>
      </w:rPr>
    </w:lvl>
  </w:abstractNum>
  <w:num w:numId="1">
    <w:abstractNumId w:val="0"/>
  </w:num>
  <w:num w:numId="2">
    <w:abstractNumId w:val="17"/>
  </w:num>
  <w:num w:numId="3">
    <w:abstractNumId w:val="22"/>
  </w:num>
  <w:num w:numId="4">
    <w:abstractNumId w:val="19"/>
  </w:num>
  <w:num w:numId="5">
    <w:abstractNumId w:val="27"/>
  </w:num>
  <w:num w:numId="6">
    <w:abstractNumId w:val="1"/>
  </w:num>
  <w:num w:numId="7">
    <w:abstractNumId w:val="11"/>
  </w:num>
  <w:num w:numId="8">
    <w:abstractNumId w:val="5"/>
  </w:num>
  <w:num w:numId="9">
    <w:abstractNumId w:val="3"/>
  </w:num>
  <w:num w:numId="10">
    <w:abstractNumId w:val="4"/>
  </w:num>
  <w:num w:numId="11">
    <w:abstractNumId w:val="16"/>
  </w:num>
  <w:num w:numId="12">
    <w:abstractNumId w:val="26"/>
  </w:num>
  <w:num w:numId="13">
    <w:abstractNumId w:val="21"/>
  </w:num>
  <w:num w:numId="14">
    <w:abstractNumId w:val="10"/>
  </w:num>
  <w:num w:numId="15">
    <w:abstractNumId w:val="14"/>
  </w:num>
  <w:num w:numId="16">
    <w:abstractNumId w:val="25"/>
  </w:num>
  <w:num w:numId="17">
    <w:abstractNumId w:val="7"/>
  </w:num>
  <w:num w:numId="18">
    <w:abstractNumId w:val="8"/>
  </w:num>
  <w:num w:numId="19">
    <w:abstractNumId w:val="23"/>
  </w:num>
  <w:num w:numId="20">
    <w:abstractNumId w:val="9"/>
  </w:num>
  <w:num w:numId="21">
    <w:abstractNumId w:val="2"/>
  </w:num>
  <w:num w:numId="22">
    <w:abstractNumId w:val="13"/>
  </w:num>
  <w:num w:numId="23">
    <w:abstractNumId w:val="20"/>
  </w:num>
  <w:num w:numId="24">
    <w:abstractNumId w:val="18"/>
  </w:num>
  <w:num w:numId="25">
    <w:abstractNumId w:val="12"/>
  </w:num>
  <w:num w:numId="26">
    <w:abstractNumId w:val="24"/>
  </w:num>
  <w:num w:numId="27">
    <w:abstractNumId w:val="6"/>
  </w:num>
  <w:num w:numId="2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834B0"/>
    <w:rsid w:val="000004D6"/>
    <w:rsid w:val="0000088E"/>
    <w:rsid w:val="00001155"/>
    <w:rsid w:val="0000618A"/>
    <w:rsid w:val="00006A40"/>
    <w:rsid w:val="0001354A"/>
    <w:rsid w:val="0001491E"/>
    <w:rsid w:val="00015BD7"/>
    <w:rsid w:val="000173B5"/>
    <w:rsid w:val="00020AF2"/>
    <w:rsid w:val="00026387"/>
    <w:rsid w:val="00030485"/>
    <w:rsid w:val="00037592"/>
    <w:rsid w:val="00043095"/>
    <w:rsid w:val="00051917"/>
    <w:rsid w:val="00054D05"/>
    <w:rsid w:val="00060123"/>
    <w:rsid w:val="000653FA"/>
    <w:rsid w:val="00066A4F"/>
    <w:rsid w:val="00075379"/>
    <w:rsid w:val="000760CC"/>
    <w:rsid w:val="00080520"/>
    <w:rsid w:val="000814AE"/>
    <w:rsid w:val="000834B0"/>
    <w:rsid w:val="000849BA"/>
    <w:rsid w:val="000857D7"/>
    <w:rsid w:val="00090BCB"/>
    <w:rsid w:val="00091EC4"/>
    <w:rsid w:val="00093AE9"/>
    <w:rsid w:val="000A12A2"/>
    <w:rsid w:val="000A580C"/>
    <w:rsid w:val="000B3550"/>
    <w:rsid w:val="000B4569"/>
    <w:rsid w:val="000B644E"/>
    <w:rsid w:val="000C1739"/>
    <w:rsid w:val="000C6F75"/>
    <w:rsid w:val="000D2AEB"/>
    <w:rsid w:val="000D48D8"/>
    <w:rsid w:val="000D7BA0"/>
    <w:rsid w:val="000E32DC"/>
    <w:rsid w:val="000E337F"/>
    <w:rsid w:val="000E5A3D"/>
    <w:rsid w:val="000E5B9C"/>
    <w:rsid w:val="000F0B25"/>
    <w:rsid w:val="001074A8"/>
    <w:rsid w:val="00130DAD"/>
    <w:rsid w:val="001331B4"/>
    <w:rsid w:val="00141D03"/>
    <w:rsid w:val="00146344"/>
    <w:rsid w:val="00147E84"/>
    <w:rsid w:val="00151B80"/>
    <w:rsid w:val="00153C47"/>
    <w:rsid w:val="0015764B"/>
    <w:rsid w:val="00160649"/>
    <w:rsid w:val="00164008"/>
    <w:rsid w:val="001853AE"/>
    <w:rsid w:val="00186AAC"/>
    <w:rsid w:val="00187976"/>
    <w:rsid w:val="00187EA1"/>
    <w:rsid w:val="0019474E"/>
    <w:rsid w:val="0019624A"/>
    <w:rsid w:val="001A7DA2"/>
    <w:rsid w:val="001B04A1"/>
    <w:rsid w:val="001B13EA"/>
    <w:rsid w:val="001B2512"/>
    <w:rsid w:val="001B275A"/>
    <w:rsid w:val="001C0045"/>
    <w:rsid w:val="001C104E"/>
    <w:rsid w:val="001D1C48"/>
    <w:rsid w:val="001D7DF0"/>
    <w:rsid w:val="001E4856"/>
    <w:rsid w:val="001E504F"/>
    <w:rsid w:val="001F4216"/>
    <w:rsid w:val="002157FC"/>
    <w:rsid w:val="00220517"/>
    <w:rsid w:val="00223C12"/>
    <w:rsid w:val="00232C53"/>
    <w:rsid w:val="00233267"/>
    <w:rsid w:val="002418BF"/>
    <w:rsid w:val="00243C73"/>
    <w:rsid w:val="00247159"/>
    <w:rsid w:val="00250475"/>
    <w:rsid w:val="00250F04"/>
    <w:rsid w:val="00256D6D"/>
    <w:rsid w:val="00260376"/>
    <w:rsid w:val="00262448"/>
    <w:rsid w:val="00270C68"/>
    <w:rsid w:val="00273E46"/>
    <w:rsid w:val="00277430"/>
    <w:rsid w:val="00283C30"/>
    <w:rsid w:val="00284B17"/>
    <w:rsid w:val="00292ADD"/>
    <w:rsid w:val="00293AC6"/>
    <w:rsid w:val="002947EC"/>
    <w:rsid w:val="00296954"/>
    <w:rsid w:val="002A0223"/>
    <w:rsid w:val="002A221B"/>
    <w:rsid w:val="002A53CE"/>
    <w:rsid w:val="002A777D"/>
    <w:rsid w:val="002B321D"/>
    <w:rsid w:val="002B35D5"/>
    <w:rsid w:val="002C3576"/>
    <w:rsid w:val="002C36BA"/>
    <w:rsid w:val="002E2260"/>
    <w:rsid w:val="002E241A"/>
    <w:rsid w:val="002E2FB4"/>
    <w:rsid w:val="002E33EA"/>
    <w:rsid w:val="002E3AFA"/>
    <w:rsid w:val="002E5B04"/>
    <w:rsid w:val="00305B28"/>
    <w:rsid w:val="0030794E"/>
    <w:rsid w:val="003154EE"/>
    <w:rsid w:val="00323252"/>
    <w:rsid w:val="00325F49"/>
    <w:rsid w:val="00327571"/>
    <w:rsid w:val="0033644D"/>
    <w:rsid w:val="00340122"/>
    <w:rsid w:val="003408D3"/>
    <w:rsid w:val="00342C56"/>
    <w:rsid w:val="00343AEB"/>
    <w:rsid w:val="0034516F"/>
    <w:rsid w:val="00354B73"/>
    <w:rsid w:val="00362BB8"/>
    <w:rsid w:val="00367FFA"/>
    <w:rsid w:val="003750BA"/>
    <w:rsid w:val="0038288B"/>
    <w:rsid w:val="00390A63"/>
    <w:rsid w:val="00390F1D"/>
    <w:rsid w:val="00397233"/>
    <w:rsid w:val="003A1C0B"/>
    <w:rsid w:val="003A3C87"/>
    <w:rsid w:val="003A5AC3"/>
    <w:rsid w:val="003C161A"/>
    <w:rsid w:val="003C7221"/>
    <w:rsid w:val="003D3FDB"/>
    <w:rsid w:val="003D5D13"/>
    <w:rsid w:val="003E2CA6"/>
    <w:rsid w:val="003E644A"/>
    <w:rsid w:val="003E7061"/>
    <w:rsid w:val="003F24E5"/>
    <w:rsid w:val="003F3D98"/>
    <w:rsid w:val="0040100C"/>
    <w:rsid w:val="00405275"/>
    <w:rsid w:val="00407103"/>
    <w:rsid w:val="00414416"/>
    <w:rsid w:val="004335A5"/>
    <w:rsid w:val="00434B19"/>
    <w:rsid w:val="00434E79"/>
    <w:rsid w:val="0043767E"/>
    <w:rsid w:val="00451280"/>
    <w:rsid w:val="004613A8"/>
    <w:rsid w:val="00466C09"/>
    <w:rsid w:val="0047051B"/>
    <w:rsid w:val="00470F5D"/>
    <w:rsid w:val="00475F2C"/>
    <w:rsid w:val="00476300"/>
    <w:rsid w:val="004772D1"/>
    <w:rsid w:val="00481CD7"/>
    <w:rsid w:val="00482EC8"/>
    <w:rsid w:val="004845EB"/>
    <w:rsid w:val="00486BB6"/>
    <w:rsid w:val="00496D8A"/>
    <w:rsid w:val="004A2D98"/>
    <w:rsid w:val="004A5CCD"/>
    <w:rsid w:val="004A734A"/>
    <w:rsid w:val="004B095E"/>
    <w:rsid w:val="004B21A2"/>
    <w:rsid w:val="004B4ED5"/>
    <w:rsid w:val="004B5EBA"/>
    <w:rsid w:val="004C1F5C"/>
    <w:rsid w:val="004C2677"/>
    <w:rsid w:val="004C291A"/>
    <w:rsid w:val="004D27BE"/>
    <w:rsid w:val="004D58B3"/>
    <w:rsid w:val="004E269E"/>
    <w:rsid w:val="004E421A"/>
    <w:rsid w:val="004E491E"/>
    <w:rsid w:val="004E4A4C"/>
    <w:rsid w:val="004E79FD"/>
    <w:rsid w:val="004F4E3F"/>
    <w:rsid w:val="004F7899"/>
    <w:rsid w:val="00502A60"/>
    <w:rsid w:val="005052F1"/>
    <w:rsid w:val="00505907"/>
    <w:rsid w:val="005260BC"/>
    <w:rsid w:val="0052726A"/>
    <w:rsid w:val="00542D46"/>
    <w:rsid w:val="00546DA0"/>
    <w:rsid w:val="00552A1A"/>
    <w:rsid w:val="00552D15"/>
    <w:rsid w:val="00554C8F"/>
    <w:rsid w:val="00554F1B"/>
    <w:rsid w:val="00555236"/>
    <w:rsid w:val="005607D4"/>
    <w:rsid w:val="00563DCC"/>
    <w:rsid w:val="005659F4"/>
    <w:rsid w:val="00570048"/>
    <w:rsid w:val="00571902"/>
    <w:rsid w:val="005747BE"/>
    <w:rsid w:val="00577CFA"/>
    <w:rsid w:val="00584537"/>
    <w:rsid w:val="00590964"/>
    <w:rsid w:val="005A4F4E"/>
    <w:rsid w:val="005A57E1"/>
    <w:rsid w:val="005A5C0A"/>
    <w:rsid w:val="005B521E"/>
    <w:rsid w:val="005C06F2"/>
    <w:rsid w:val="005C1D97"/>
    <w:rsid w:val="005C652B"/>
    <w:rsid w:val="005C7158"/>
    <w:rsid w:val="005D45D6"/>
    <w:rsid w:val="005D72AB"/>
    <w:rsid w:val="005E052A"/>
    <w:rsid w:val="005E292E"/>
    <w:rsid w:val="005F1106"/>
    <w:rsid w:val="00620439"/>
    <w:rsid w:val="0062447D"/>
    <w:rsid w:val="0062656E"/>
    <w:rsid w:val="00635D51"/>
    <w:rsid w:val="00636067"/>
    <w:rsid w:val="00640534"/>
    <w:rsid w:val="0064176D"/>
    <w:rsid w:val="00644D0D"/>
    <w:rsid w:val="006531F4"/>
    <w:rsid w:val="00655783"/>
    <w:rsid w:val="00674A4F"/>
    <w:rsid w:val="006755DD"/>
    <w:rsid w:val="00680919"/>
    <w:rsid w:val="006821E8"/>
    <w:rsid w:val="00682D78"/>
    <w:rsid w:val="0068335B"/>
    <w:rsid w:val="006850E6"/>
    <w:rsid w:val="00696908"/>
    <w:rsid w:val="006A0887"/>
    <w:rsid w:val="006A230B"/>
    <w:rsid w:val="006A3779"/>
    <w:rsid w:val="006A78FB"/>
    <w:rsid w:val="006B4C0D"/>
    <w:rsid w:val="006C2FAC"/>
    <w:rsid w:val="006C552B"/>
    <w:rsid w:val="006C615C"/>
    <w:rsid w:val="006D1380"/>
    <w:rsid w:val="006E2EA4"/>
    <w:rsid w:val="006E6EE0"/>
    <w:rsid w:val="00704C67"/>
    <w:rsid w:val="00706076"/>
    <w:rsid w:val="007162FC"/>
    <w:rsid w:val="00720FE6"/>
    <w:rsid w:val="00721DB4"/>
    <w:rsid w:val="00724A1F"/>
    <w:rsid w:val="007260E4"/>
    <w:rsid w:val="00734498"/>
    <w:rsid w:val="007452AE"/>
    <w:rsid w:val="00750E18"/>
    <w:rsid w:val="00753761"/>
    <w:rsid w:val="007668E4"/>
    <w:rsid w:val="00766EA9"/>
    <w:rsid w:val="00767EDE"/>
    <w:rsid w:val="0077329F"/>
    <w:rsid w:val="007735C9"/>
    <w:rsid w:val="007851E6"/>
    <w:rsid w:val="00787166"/>
    <w:rsid w:val="00792E95"/>
    <w:rsid w:val="00797D67"/>
    <w:rsid w:val="007A1958"/>
    <w:rsid w:val="007A2885"/>
    <w:rsid w:val="007A45E1"/>
    <w:rsid w:val="007B67E7"/>
    <w:rsid w:val="007C4036"/>
    <w:rsid w:val="007C459D"/>
    <w:rsid w:val="007C59B0"/>
    <w:rsid w:val="007C7D61"/>
    <w:rsid w:val="007E04C7"/>
    <w:rsid w:val="007E224E"/>
    <w:rsid w:val="007E31BE"/>
    <w:rsid w:val="007E5490"/>
    <w:rsid w:val="008107D4"/>
    <w:rsid w:val="00813E23"/>
    <w:rsid w:val="008179DC"/>
    <w:rsid w:val="00827792"/>
    <w:rsid w:val="00833E2D"/>
    <w:rsid w:val="0085245B"/>
    <w:rsid w:val="00856BF5"/>
    <w:rsid w:val="0085733F"/>
    <w:rsid w:val="008708E5"/>
    <w:rsid w:val="0088648B"/>
    <w:rsid w:val="0089335E"/>
    <w:rsid w:val="00897CAC"/>
    <w:rsid w:val="008B457A"/>
    <w:rsid w:val="008B640D"/>
    <w:rsid w:val="008B733D"/>
    <w:rsid w:val="008C27A4"/>
    <w:rsid w:val="008C3806"/>
    <w:rsid w:val="008C70F5"/>
    <w:rsid w:val="008D23B3"/>
    <w:rsid w:val="008D2D20"/>
    <w:rsid w:val="008E17E1"/>
    <w:rsid w:val="008E1C71"/>
    <w:rsid w:val="008E6FC8"/>
    <w:rsid w:val="008E7394"/>
    <w:rsid w:val="008E7DC9"/>
    <w:rsid w:val="008F0CA0"/>
    <w:rsid w:val="008F7143"/>
    <w:rsid w:val="008F737B"/>
    <w:rsid w:val="0090051D"/>
    <w:rsid w:val="00900662"/>
    <w:rsid w:val="00902E4B"/>
    <w:rsid w:val="00907203"/>
    <w:rsid w:val="0091510F"/>
    <w:rsid w:val="00927CCF"/>
    <w:rsid w:val="0093067D"/>
    <w:rsid w:val="00930C5C"/>
    <w:rsid w:val="009416C3"/>
    <w:rsid w:val="00941930"/>
    <w:rsid w:val="00955ACF"/>
    <w:rsid w:val="00955D0B"/>
    <w:rsid w:val="00961F45"/>
    <w:rsid w:val="00972B28"/>
    <w:rsid w:val="00975FC0"/>
    <w:rsid w:val="00977797"/>
    <w:rsid w:val="00982717"/>
    <w:rsid w:val="009828C5"/>
    <w:rsid w:val="00983680"/>
    <w:rsid w:val="00986DCC"/>
    <w:rsid w:val="0099375A"/>
    <w:rsid w:val="00995CCE"/>
    <w:rsid w:val="009A264B"/>
    <w:rsid w:val="009A439D"/>
    <w:rsid w:val="009C1047"/>
    <w:rsid w:val="009E17B3"/>
    <w:rsid w:val="009E52C9"/>
    <w:rsid w:val="009E64AC"/>
    <w:rsid w:val="009E6C73"/>
    <w:rsid w:val="009E707A"/>
    <w:rsid w:val="009F61BA"/>
    <w:rsid w:val="009F6ECD"/>
    <w:rsid w:val="00A0045B"/>
    <w:rsid w:val="00A0185E"/>
    <w:rsid w:val="00A02913"/>
    <w:rsid w:val="00A02FE4"/>
    <w:rsid w:val="00A05E8A"/>
    <w:rsid w:val="00A12115"/>
    <w:rsid w:val="00A12158"/>
    <w:rsid w:val="00A14B2A"/>
    <w:rsid w:val="00A24DF8"/>
    <w:rsid w:val="00A27790"/>
    <w:rsid w:val="00A32BE0"/>
    <w:rsid w:val="00A37EF2"/>
    <w:rsid w:val="00A426A4"/>
    <w:rsid w:val="00A440D2"/>
    <w:rsid w:val="00A50C96"/>
    <w:rsid w:val="00A52C61"/>
    <w:rsid w:val="00A615B2"/>
    <w:rsid w:val="00A7525F"/>
    <w:rsid w:val="00A8641D"/>
    <w:rsid w:val="00A90435"/>
    <w:rsid w:val="00A911AA"/>
    <w:rsid w:val="00A919FF"/>
    <w:rsid w:val="00AA15CB"/>
    <w:rsid w:val="00AA202B"/>
    <w:rsid w:val="00AA2CF8"/>
    <w:rsid w:val="00AB19C1"/>
    <w:rsid w:val="00AE6F7E"/>
    <w:rsid w:val="00AE74D8"/>
    <w:rsid w:val="00AF35F1"/>
    <w:rsid w:val="00AF50C6"/>
    <w:rsid w:val="00AF65DB"/>
    <w:rsid w:val="00B02AD1"/>
    <w:rsid w:val="00B042E0"/>
    <w:rsid w:val="00B144EB"/>
    <w:rsid w:val="00B20705"/>
    <w:rsid w:val="00B2190B"/>
    <w:rsid w:val="00B24501"/>
    <w:rsid w:val="00B260A3"/>
    <w:rsid w:val="00B30AB3"/>
    <w:rsid w:val="00B36852"/>
    <w:rsid w:val="00B4391F"/>
    <w:rsid w:val="00B43FC9"/>
    <w:rsid w:val="00B449FB"/>
    <w:rsid w:val="00B67BAE"/>
    <w:rsid w:val="00B70D56"/>
    <w:rsid w:val="00B71CA0"/>
    <w:rsid w:val="00B76571"/>
    <w:rsid w:val="00B77704"/>
    <w:rsid w:val="00B8100F"/>
    <w:rsid w:val="00B82578"/>
    <w:rsid w:val="00B935BA"/>
    <w:rsid w:val="00B966AB"/>
    <w:rsid w:val="00BA36A2"/>
    <w:rsid w:val="00BA72E3"/>
    <w:rsid w:val="00BB35E6"/>
    <w:rsid w:val="00BB6A01"/>
    <w:rsid w:val="00BC0E48"/>
    <w:rsid w:val="00BC61C0"/>
    <w:rsid w:val="00BC7C0C"/>
    <w:rsid w:val="00BD0608"/>
    <w:rsid w:val="00BE28F9"/>
    <w:rsid w:val="00BE2A2B"/>
    <w:rsid w:val="00BE2CDD"/>
    <w:rsid w:val="00BE3A95"/>
    <w:rsid w:val="00BE3E52"/>
    <w:rsid w:val="00BF0B06"/>
    <w:rsid w:val="00BF0BC5"/>
    <w:rsid w:val="00BF43F5"/>
    <w:rsid w:val="00BF7307"/>
    <w:rsid w:val="00BF7D4E"/>
    <w:rsid w:val="00C02685"/>
    <w:rsid w:val="00C02E3D"/>
    <w:rsid w:val="00C04A55"/>
    <w:rsid w:val="00C06D69"/>
    <w:rsid w:val="00C109AE"/>
    <w:rsid w:val="00C14BB8"/>
    <w:rsid w:val="00C22394"/>
    <w:rsid w:val="00C25C6D"/>
    <w:rsid w:val="00C340ED"/>
    <w:rsid w:val="00C4095B"/>
    <w:rsid w:val="00C504A3"/>
    <w:rsid w:val="00C61944"/>
    <w:rsid w:val="00C62DC0"/>
    <w:rsid w:val="00C731D7"/>
    <w:rsid w:val="00C7356B"/>
    <w:rsid w:val="00C83F2E"/>
    <w:rsid w:val="00C85350"/>
    <w:rsid w:val="00C922CB"/>
    <w:rsid w:val="00C946C0"/>
    <w:rsid w:val="00CB09DB"/>
    <w:rsid w:val="00CB296D"/>
    <w:rsid w:val="00CC7DE3"/>
    <w:rsid w:val="00CD1468"/>
    <w:rsid w:val="00CD2B48"/>
    <w:rsid w:val="00CD37FA"/>
    <w:rsid w:val="00CD5CD0"/>
    <w:rsid w:val="00CE1620"/>
    <w:rsid w:val="00CE2A6F"/>
    <w:rsid w:val="00CF378D"/>
    <w:rsid w:val="00CF416F"/>
    <w:rsid w:val="00D047E8"/>
    <w:rsid w:val="00D05D9D"/>
    <w:rsid w:val="00D06D8A"/>
    <w:rsid w:val="00D06F0F"/>
    <w:rsid w:val="00D0749B"/>
    <w:rsid w:val="00D076B6"/>
    <w:rsid w:val="00D1297F"/>
    <w:rsid w:val="00D12E2B"/>
    <w:rsid w:val="00D144C3"/>
    <w:rsid w:val="00D275ED"/>
    <w:rsid w:val="00D329E3"/>
    <w:rsid w:val="00D46C5C"/>
    <w:rsid w:val="00D553D2"/>
    <w:rsid w:val="00D5693A"/>
    <w:rsid w:val="00D56C2D"/>
    <w:rsid w:val="00D61742"/>
    <w:rsid w:val="00D64539"/>
    <w:rsid w:val="00D75515"/>
    <w:rsid w:val="00DA23A1"/>
    <w:rsid w:val="00DB1383"/>
    <w:rsid w:val="00DB3930"/>
    <w:rsid w:val="00DB7A18"/>
    <w:rsid w:val="00DC2F75"/>
    <w:rsid w:val="00DC6B17"/>
    <w:rsid w:val="00DC72FF"/>
    <w:rsid w:val="00DD3212"/>
    <w:rsid w:val="00DE15A4"/>
    <w:rsid w:val="00DE1A49"/>
    <w:rsid w:val="00DE4D1F"/>
    <w:rsid w:val="00DF12CC"/>
    <w:rsid w:val="00DF4DD1"/>
    <w:rsid w:val="00E00004"/>
    <w:rsid w:val="00E01E22"/>
    <w:rsid w:val="00E01F74"/>
    <w:rsid w:val="00E02218"/>
    <w:rsid w:val="00E032D8"/>
    <w:rsid w:val="00E048D8"/>
    <w:rsid w:val="00E054EA"/>
    <w:rsid w:val="00E10E4B"/>
    <w:rsid w:val="00E11F66"/>
    <w:rsid w:val="00E15E66"/>
    <w:rsid w:val="00E17595"/>
    <w:rsid w:val="00E220EC"/>
    <w:rsid w:val="00E23CBD"/>
    <w:rsid w:val="00E24632"/>
    <w:rsid w:val="00E2584A"/>
    <w:rsid w:val="00E347C9"/>
    <w:rsid w:val="00E47711"/>
    <w:rsid w:val="00E47D5C"/>
    <w:rsid w:val="00E5136B"/>
    <w:rsid w:val="00E570CF"/>
    <w:rsid w:val="00E57F0D"/>
    <w:rsid w:val="00E61D05"/>
    <w:rsid w:val="00E63709"/>
    <w:rsid w:val="00E6639B"/>
    <w:rsid w:val="00E67D9D"/>
    <w:rsid w:val="00E70092"/>
    <w:rsid w:val="00E73DAC"/>
    <w:rsid w:val="00E7509B"/>
    <w:rsid w:val="00E752C6"/>
    <w:rsid w:val="00E77AE1"/>
    <w:rsid w:val="00E8341C"/>
    <w:rsid w:val="00E83519"/>
    <w:rsid w:val="00E90F20"/>
    <w:rsid w:val="00E9586F"/>
    <w:rsid w:val="00EA0031"/>
    <w:rsid w:val="00EA19C6"/>
    <w:rsid w:val="00EA2EDC"/>
    <w:rsid w:val="00EC0EB2"/>
    <w:rsid w:val="00EC4D17"/>
    <w:rsid w:val="00EC5B58"/>
    <w:rsid w:val="00EC646A"/>
    <w:rsid w:val="00ED2E18"/>
    <w:rsid w:val="00EE1F0A"/>
    <w:rsid w:val="00EE54F0"/>
    <w:rsid w:val="00EF3018"/>
    <w:rsid w:val="00EF60FC"/>
    <w:rsid w:val="00EF76E0"/>
    <w:rsid w:val="00F00E85"/>
    <w:rsid w:val="00F02BAC"/>
    <w:rsid w:val="00F209E6"/>
    <w:rsid w:val="00F25928"/>
    <w:rsid w:val="00F25D1F"/>
    <w:rsid w:val="00F32AC0"/>
    <w:rsid w:val="00F36284"/>
    <w:rsid w:val="00F40254"/>
    <w:rsid w:val="00F4221E"/>
    <w:rsid w:val="00F46E79"/>
    <w:rsid w:val="00F51289"/>
    <w:rsid w:val="00F60C10"/>
    <w:rsid w:val="00F7120A"/>
    <w:rsid w:val="00F775F4"/>
    <w:rsid w:val="00F91C2F"/>
    <w:rsid w:val="00F9212D"/>
    <w:rsid w:val="00F93BCD"/>
    <w:rsid w:val="00F957EB"/>
    <w:rsid w:val="00F95E7E"/>
    <w:rsid w:val="00FA1722"/>
    <w:rsid w:val="00FA555E"/>
    <w:rsid w:val="00FA6185"/>
    <w:rsid w:val="00FB4AFE"/>
    <w:rsid w:val="00FC1A8D"/>
    <w:rsid w:val="00FC7C19"/>
    <w:rsid w:val="00FD204C"/>
    <w:rsid w:val="00FD4357"/>
    <w:rsid w:val="00FD56A8"/>
    <w:rsid w:val="00FE313C"/>
    <w:rsid w:val="00FE6B85"/>
    <w:rsid w:val="00FF082B"/>
    <w:rsid w:val="00FF33A4"/>
    <w:rsid w:val="00FF6D7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834B0"/>
    <w:rPr>
      <w:sz w:val="24"/>
      <w:szCs w:val="24"/>
    </w:rPr>
  </w:style>
  <w:style w:type="paragraph" w:styleId="Heading1">
    <w:name w:val="heading 1"/>
    <w:basedOn w:val="Normal"/>
    <w:next w:val="Normal"/>
    <w:link w:val="Heading1Char"/>
    <w:uiPriority w:val="99"/>
    <w:qFormat/>
    <w:locked/>
    <w:rsid w:val="00753761"/>
    <w:pPr>
      <w:keepNext/>
      <w:keepLines/>
      <w:spacing w:before="480"/>
      <w:outlineLvl w:val="0"/>
    </w:pPr>
    <w:rPr>
      <w:rFonts w:ascii="Cambria" w:hAnsi="Cambria"/>
      <w:b/>
      <w:bCs/>
      <w:color w:val="365F91"/>
      <w:sz w:val="28"/>
      <w:szCs w:val="28"/>
    </w:rPr>
  </w:style>
  <w:style w:type="paragraph" w:styleId="Heading2">
    <w:name w:val="heading 2"/>
    <w:aliases w:val="222,Заголовок пункта (1.1),h2,h21,5,Reset numbering"/>
    <w:basedOn w:val="Normal"/>
    <w:next w:val="Normal"/>
    <w:link w:val="Heading2Char"/>
    <w:autoRedefine/>
    <w:uiPriority w:val="99"/>
    <w:qFormat/>
    <w:rsid w:val="00DF4DD1"/>
    <w:pPr>
      <w:keepNext/>
      <w:tabs>
        <w:tab w:val="num" w:pos="576"/>
      </w:tabs>
      <w:ind w:left="576" w:hanging="576"/>
      <w:outlineLvl w:val="1"/>
    </w:pPr>
    <w:rPr>
      <w:b/>
      <w:bCs/>
      <w:spacing w:val="-10"/>
    </w:rPr>
  </w:style>
  <w:style w:type="paragraph" w:styleId="Heading3">
    <w:name w:val="heading 3"/>
    <w:aliases w:val="H3,Level 1 - 1,Заголовок подпукта (1.1.1)"/>
    <w:basedOn w:val="Normal"/>
    <w:next w:val="Normal"/>
    <w:link w:val="Heading3Char"/>
    <w:uiPriority w:val="99"/>
    <w:qFormat/>
    <w:rsid w:val="000834B0"/>
    <w:pPr>
      <w:keepNext/>
      <w:tabs>
        <w:tab w:val="num" w:pos="720"/>
        <w:tab w:val="num" w:pos="2224"/>
      </w:tabs>
      <w:ind w:left="720" w:hanging="720"/>
      <w:jc w:val="both"/>
      <w:outlineLvl w:val="2"/>
    </w:pPr>
    <w:rPr>
      <w:b/>
      <w:bCs/>
      <w:sz w:val="20"/>
      <w:szCs w:val="20"/>
    </w:rPr>
  </w:style>
  <w:style w:type="paragraph" w:styleId="Heading4">
    <w:name w:val="heading 4"/>
    <w:aliases w:val="Sub-Minor,Level 2 - a,H4,H41"/>
    <w:basedOn w:val="Normal"/>
    <w:link w:val="Heading4Char"/>
    <w:uiPriority w:val="99"/>
    <w:qFormat/>
    <w:rsid w:val="00DF4DD1"/>
    <w:pPr>
      <w:tabs>
        <w:tab w:val="num" w:pos="864"/>
      </w:tabs>
      <w:spacing w:before="120" w:after="120"/>
      <w:ind w:left="864" w:hanging="864"/>
      <w:jc w:val="both"/>
      <w:outlineLvl w:val="3"/>
    </w:pPr>
    <w:rPr>
      <w:sz w:val="22"/>
      <w:szCs w:val="20"/>
      <w:lang w:eastAsia="en-US"/>
    </w:rPr>
  </w:style>
  <w:style w:type="paragraph" w:styleId="Heading5">
    <w:name w:val="heading 5"/>
    <w:aliases w:val="h5,h51,H5,H51,h52,test,Block Label,Level 3 - i"/>
    <w:basedOn w:val="Normal"/>
    <w:link w:val="Heading5Char"/>
    <w:uiPriority w:val="99"/>
    <w:qFormat/>
    <w:rsid w:val="00DF4DD1"/>
    <w:pPr>
      <w:tabs>
        <w:tab w:val="num" w:pos="1008"/>
      </w:tabs>
      <w:spacing w:before="120" w:after="120"/>
      <w:ind w:left="1008" w:hanging="1008"/>
      <w:jc w:val="both"/>
      <w:outlineLvl w:val="4"/>
    </w:pPr>
    <w:rPr>
      <w:sz w:val="22"/>
      <w:szCs w:val="20"/>
      <w:lang w:eastAsia="en-US"/>
    </w:rPr>
  </w:style>
  <w:style w:type="paragraph" w:styleId="Heading6">
    <w:name w:val="heading 6"/>
    <w:aliases w:val="Legal Level 1."/>
    <w:basedOn w:val="Normal"/>
    <w:next w:val="Heading5"/>
    <w:link w:val="Heading6Char"/>
    <w:uiPriority w:val="99"/>
    <w:qFormat/>
    <w:rsid w:val="00DF4DD1"/>
    <w:pPr>
      <w:tabs>
        <w:tab w:val="num" w:pos="1152"/>
      </w:tabs>
      <w:spacing w:before="120" w:after="120"/>
      <w:ind w:left="1152" w:hanging="1152"/>
      <w:jc w:val="both"/>
      <w:outlineLvl w:val="5"/>
    </w:pPr>
    <w:rPr>
      <w:sz w:val="22"/>
      <w:szCs w:val="20"/>
      <w:lang w:eastAsia="en-US"/>
    </w:rPr>
  </w:style>
  <w:style w:type="paragraph" w:styleId="Heading7">
    <w:name w:val="heading 7"/>
    <w:aliases w:val="Appendix Header,Legal Level 1.1."/>
    <w:basedOn w:val="Normal"/>
    <w:next w:val="Normal"/>
    <w:link w:val="Heading7Char"/>
    <w:uiPriority w:val="99"/>
    <w:qFormat/>
    <w:rsid w:val="00DF4DD1"/>
    <w:pPr>
      <w:tabs>
        <w:tab w:val="num" w:pos="1296"/>
      </w:tabs>
      <w:spacing w:before="180" w:after="240"/>
      <w:ind w:left="1296" w:hanging="1296"/>
      <w:outlineLvl w:val="6"/>
    </w:pPr>
    <w:rPr>
      <w:rFonts w:ascii="Garamond" w:hAnsi="Garamond"/>
      <w:sz w:val="22"/>
      <w:szCs w:val="20"/>
      <w:lang w:val="en-GB" w:eastAsia="en-US"/>
    </w:rPr>
  </w:style>
  <w:style w:type="paragraph" w:styleId="Heading8">
    <w:name w:val="heading 8"/>
    <w:aliases w:val="Legal Level 1.1.1."/>
    <w:basedOn w:val="Normal"/>
    <w:next w:val="Normal"/>
    <w:link w:val="Heading8Char"/>
    <w:uiPriority w:val="99"/>
    <w:qFormat/>
    <w:rsid w:val="00DF4DD1"/>
    <w:pPr>
      <w:tabs>
        <w:tab w:val="num" w:pos="1440"/>
      </w:tabs>
      <w:spacing w:before="240" w:after="60"/>
      <w:ind w:left="1440" w:hanging="1440"/>
      <w:outlineLvl w:val="7"/>
    </w:pPr>
    <w:rPr>
      <w:rFonts w:ascii="Arial" w:hAnsi="Arial"/>
      <w:i/>
      <w:sz w:val="20"/>
      <w:szCs w:val="20"/>
      <w:lang w:val="en-GB" w:eastAsia="en-US"/>
    </w:rPr>
  </w:style>
  <w:style w:type="paragraph" w:styleId="Heading9">
    <w:name w:val="heading 9"/>
    <w:aliases w:val="Legal Level 1.1.1.1."/>
    <w:basedOn w:val="Normal"/>
    <w:next w:val="Normal"/>
    <w:link w:val="Heading9Char"/>
    <w:uiPriority w:val="99"/>
    <w:qFormat/>
    <w:rsid w:val="00DF4DD1"/>
    <w:pPr>
      <w:tabs>
        <w:tab w:val="num" w:pos="1584"/>
      </w:tabs>
      <w:spacing w:before="240" w:after="60"/>
      <w:ind w:left="1584" w:hanging="1584"/>
      <w:outlineLvl w:val="8"/>
    </w:pPr>
    <w:rPr>
      <w:rFonts w:ascii="Arial" w:hAnsi="Arial"/>
      <w:i/>
      <w:sz w:val="18"/>
      <w:szCs w:val="20"/>
      <w:lang w:val="en-GB"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53761"/>
    <w:rPr>
      <w:rFonts w:ascii="Cambria" w:hAnsi="Cambria" w:cs="Times New Roman"/>
      <w:b/>
      <w:bCs/>
      <w:color w:val="365F91"/>
      <w:sz w:val="28"/>
      <w:szCs w:val="28"/>
    </w:rPr>
  </w:style>
  <w:style w:type="character" w:customStyle="1" w:styleId="Heading2Char">
    <w:name w:val="Heading 2 Char"/>
    <w:aliases w:val="222 Char,Заголовок пункта (1.1) Char,h2 Char,h21 Char,5 Char,Reset numbering Char"/>
    <w:basedOn w:val="DefaultParagraphFont"/>
    <w:link w:val="Heading2"/>
    <w:uiPriority w:val="99"/>
    <w:semiHidden/>
    <w:locked/>
    <w:rsid w:val="004E421A"/>
    <w:rPr>
      <w:rFonts w:ascii="Cambria" w:hAnsi="Cambria" w:cs="Times New Roman"/>
      <w:b/>
      <w:bCs/>
      <w:i/>
      <w:iCs/>
      <w:sz w:val="28"/>
      <w:szCs w:val="28"/>
    </w:rPr>
  </w:style>
  <w:style w:type="character" w:customStyle="1" w:styleId="Heading3Char">
    <w:name w:val="Heading 3 Char"/>
    <w:aliases w:val="H3 Char,Level 1 - 1 Char,Заголовок подпукта (1.1.1) Char"/>
    <w:basedOn w:val="DefaultParagraphFont"/>
    <w:link w:val="Heading3"/>
    <w:uiPriority w:val="99"/>
    <w:semiHidden/>
    <w:locked/>
    <w:rsid w:val="004E421A"/>
    <w:rPr>
      <w:rFonts w:ascii="Cambria" w:hAnsi="Cambria" w:cs="Times New Roman"/>
      <w:b/>
      <w:bCs/>
      <w:sz w:val="26"/>
      <w:szCs w:val="26"/>
    </w:rPr>
  </w:style>
  <w:style w:type="character" w:customStyle="1" w:styleId="Heading4Char">
    <w:name w:val="Heading 4 Char"/>
    <w:aliases w:val="Sub-Minor Char,Level 2 - a Char,H4 Char,H41 Char"/>
    <w:basedOn w:val="DefaultParagraphFont"/>
    <w:link w:val="Heading4"/>
    <w:uiPriority w:val="99"/>
    <w:semiHidden/>
    <w:locked/>
    <w:rsid w:val="004E421A"/>
    <w:rPr>
      <w:rFonts w:ascii="Calibri" w:hAnsi="Calibri" w:cs="Times New Roman"/>
      <w:b/>
      <w:bCs/>
      <w:sz w:val="28"/>
      <w:szCs w:val="28"/>
    </w:rPr>
  </w:style>
  <w:style w:type="character" w:customStyle="1" w:styleId="Heading5Char">
    <w:name w:val="Heading 5 Char"/>
    <w:aliases w:val="h5 Char,h51 Char,H5 Char,H51 Char,h52 Char,test Char,Block Label Char,Level 3 - i Char"/>
    <w:basedOn w:val="DefaultParagraphFont"/>
    <w:link w:val="Heading5"/>
    <w:uiPriority w:val="99"/>
    <w:semiHidden/>
    <w:locked/>
    <w:rsid w:val="004E421A"/>
    <w:rPr>
      <w:rFonts w:ascii="Calibri" w:hAnsi="Calibri" w:cs="Times New Roman"/>
      <w:b/>
      <w:bCs/>
      <w:i/>
      <w:iCs/>
      <w:sz w:val="26"/>
      <w:szCs w:val="26"/>
    </w:rPr>
  </w:style>
  <w:style w:type="character" w:customStyle="1" w:styleId="Heading6Char">
    <w:name w:val="Heading 6 Char"/>
    <w:aliases w:val="Legal Level 1. Char"/>
    <w:basedOn w:val="DefaultParagraphFont"/>
    <w:link w:val="Heading6"/>
    <w:uiPriority w:val="99"/>
    <w:semiHidden/>
    <w:locked/>
    <w:rsid w:val="004E421A"/>
    <w:rPr>
      <w:rFonts w:ascii="Calibri" w:hAnsi="Calibri" w:cs="Times New Roman"/>
      <w:b/>
      <w:bCs/>
    </w:rPr>
  </w:style>
  <w:style w:type="character" w:customStyle="1" w:styleId="Heading7Char">
    <w:name w:val="Heading 7 Char"/>
    <w:aliases w:val="Appendix Header Char,Legal Level 1.1. Char"/>
    <w:basedOn w:val="DefaultParagraphFont"/>
    <w:link w:val="Heading7"/>
    <w:uiPriority w:val="99"/>
    <w:semiHidden/>
    <w:locked/>
    <w:rsid w:val="004E421A"/>
    <w:rPr>
      <w:rFonts w:ascii="Calibri" w:hAnsi="Calibri" w:cs="Times New Roman"/>
      <w:sz w:val="24"/>
      <w:szCs w:val="24"/>
    </w:rPr>
  </w:style>
  <w:style w:type="character" w:customStyle="1" w:styleId="Heading8Char">
    <w:name w:val="Heading 8 Char"/>
    <w:aliases w:val="Legal Level 1.1.1. Char"/>
    <w:basedOn w:val="DefaultParagraphFont"/>
    <w:link w:val="Heading8"/>
    <w:uiPriority w:val="99"/>
    <w:semiHidden/>
    <w:locked/>
    <w:rsid w:val="004E421A"/>
    <w:rPr>
      <w:rFonts w:ascii="Calibri" w:hAnsi="Calibri" w:cs="Times New Roman"/>
      <w:i/>
      <w:iCs/>
      <w:sz w:val="24"/>
      <w:szCs w:val="24"/>
    </w:rPr>
  </w:style>
  <w:style w:type="character" w:customStyle="1" w:styleId="Heading9Char">
    <w:name w:val="Heading 9 Char"/>
    <w:aliases w:val="Legal Level 1.1.1.1. Char"/>
    <w:basedOn w:val="DefaultParagraphFont"/>
    <w:link w:val="Heading9"/>
    <w:uiPriority w:val="99"/>
    <w:semiHidden/>
    <w:locked/>
    <w:rsid w:val="004E421A"/>
    <w:rPr>
      <w:rFonts w:ascii="Cambria" w:hAnsi="Cambria" w:cs="Times New Roman"/>
    </w:rPr>
  </w:style>
  <w:style w:type="paragraph" w:styleId="BalloonText">
    <w:name w:val="Balloon Text"/>
    <w:basedOn w:val="Normal"/>
    <w:link w:val="BalloonTextChar"/>
    <w:uiPriority w:val="99"/>
    <w:semiHidden/>
    <w:rsid w:val="00A32BE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E421A"/>
    <w:rPr>
      <w:rFonts w:cs="Times New Roman"/>
      <w:sz w:val="2"/>
    </w:rPr>
  </w:style>
  <w:style w:type="paragraph" w:styleId="BodyText">
    <w:name w:val="Body Text"/>
    <w:aliases w:val="body text"/>
    <w:basedOn w:val="Normal"/>
    <w:link w:val="BodyTextChar"/>
    <w:uiPriority w:val="99"/>
    <w:rsid w:val="000834B0"/>
    <w:pPr>
      <w:jc w:val="both"/>
    </w:pPr>
  </w:style>
  <w:style w:type="character" w:customStyle="1" w:styleId="BodyTextChar">
    <w:name w:val="Body Text Char"/>
    <w:aliases w:val="body text Char"/>
    <w:basedOn w:val="DefaultParagraphFont"/>
    <w:link w:val="BodyText"/>
    <w:uiPriority w:val="99"/>
    <w:semiHidden/>
    <w:locked/>
    <w:rsid w:val="004E421A"/>
    <w:rPr>
      <w:rFonts w:cs="Times New Roman"/>
      <w:sz w:val="24"/>
      <w:szCs w:val="24"/>
    </w:rPr>
  </w:style>
  <w:style w:type="paragraph" w:styleId="BodyText2">
    <w:name w:val="Body Text 2"/>
    <w:basedOn w:val="Normal"/>
    <w:link w:val="BodyText2Char"/>
    <w:uiPriority w:val="99"/>
    <w:rsid w:val="00DF4DD1"/>
    <w:rPr>
      <w:sz w:val="20"/>
    </w:rPr>
  </w:style>
  <w:style w:type="character" w:customStyle="1" w:styleId="BodyText2Char">
    <w:name w:val="Body Text 2 Char"/>
    <w:basedOn w:val="DefaultParagraphFont"/>
    <w:link w:val="BodyText2"/>
    <w:uiPriority w:val="99"/>
    <w:semiHidden/>
    <w:locked/>
    <w:rsid w:val="004E421A"/>
    <w:rPr>
      <w:rFonts w:cs="Times New Roman"/>
      <w:sz w:val="24"/>
      <w:szCs w:val="24"/>
    </w:rPr>
  </w:style>
  <w:style w:type="character" w:styleId="Hyperlink">
    <w:name w:val="Hyperlink"/>
    <w:basedOn w:val="DefaultParagraphFont"/>
    <w:uiPriority w:val="99"/>
    <w:rsid w:val="00A14B2A"/>
    <w:rPr>
      <w:rFonts w:cs="Times New Roman"/>
      <w:b/>
      <w:bCs/>
      <w:color w:val="690000"/>
      <w:sz w:val="14"/>
      <w:szCs w:val="14"/>
      <w:u w:val="none"/>
      <w:effect w:val="none"/>
    </w:rPr>
  </w:style>
  <w:style w:type="paragraph" w:styleId="NormalIndent">
    <w:name w:val="Normal Indent"/>
    <w:basedOn w:val="Normal"/>
    <w:uiPriority w:val="99"/>
    <w:rsid w:val="00F40254"/>
    <w:pPr>
      <w:spacing w:line="360" w:lineRule="auto"/>
      <w:ind w:left="851"/>
    </w:pPr>
    <w:rPr>
      <w:rFonts w:ascii="Garamond" w:hAnsi="Garamond"/>
      <w:shadow/>
      <w:sz w:val="22"/>
      <w:szCs w:val="22"/>
      <w:lang w:eastAsia="en-US"/>
    </w:rPr>
  </w:style>
  <w:style w:type="paragraph" w:styleId="Footer">
    <w:name w:val="footer"/>
    <w:basedOn w:val="Normal"/>
    <w:link w:val="FooterChar"/>
    <w:uiPriority w:val="99"/>
    <w:rsid w:val="001C104E"/>
    <w:pPr>
      <w:tabs>
        <w:tab w:val="center" w:pos="4677"/>
        <w:tab w:val="right" w:pos="9355"/>
      </w:tabs>
    </w:pPr>
  </w:style>
  <w:style w:type="character" w:customStyle="1" w:styleId="FooterChar">
    <w:name w:val="Footer Char"/>
    <w:basedOn w:val="DefaultParagraphFont"/>
    <w:link w:val="Footer"/>
    <w:uiPriority w:val="99"/>
    <w:semiHidden/>
    <w:locked/>
    <w:rsid w:val="004E421A"/>
    <w:rPr>
      <w:rFonts w:cs="Times New Roman"/>
      <w:sz w:val="24"/>
      <w:szCs w:val="24"/>
    </w:rPr>
  </w:style>
  <w:style w:type="character" w:styleId="PageNumber">
    <w:name w:val="page number"/>
    <w:basedOn w:val="DefaultParagraphFont"/>
    <w:uiPriority w:val="99"/>
    <w:rsid w:val="001C104E"/>
    <w:rPr>
      <w:rFonts w:cs="Times New Roman"/>
    </w:rPr>
  </w:style>
  <w:style w:type="paragraph" w:styleId="Header">
    <w:name w:val="header"/>
    <w:basedOn w:val="Normal"/>
    <w:link w:val="HeaderChar"/>
    <w:uiPriority w:val="99"/>
    <w:rsid w:val="00546DA0"/>
    <w:pPr>
      <w:tabs>
        <w:tab w:val="center" w:pos="4677"/>
        <w:tab w:val="right" w:pos="9355"/>
      </w:tabs>
    </w:pPr>
  </w:style>
  <w:style w:type="character" w:customStyle="1" w:styleId="HeaderChar">
    <w:name w:val="Header Char"/>
    <w:basedOn w:val="DefaultParagraphFont"/>
    <w:link w:val="Header"/>
    <w:uiPriority w:val="99"/>
    <w:semiHidden/>
    <w:locked/>
    <w:rsid w:val="004E421A"/>
    <w:rPr>
      <w:rFonts w:cs="Times New Roman"/>
      <w:sz w:val="24"/>
      <w:szCs w:val="24"/>
    </w:rPr>
  </w:style>
  <w:style w:type="paragraph" w:customStyle="1" w:styleId="a">
    <w:name w:val="Знак"/>
    <w:basedOn w:val="Normal"/>
    <w:uiPriority w:val="99"/>
    <w:rsid w:val="000814AE"/>
    <w:pPr>
      <w:spacing w:after="160" w:line="240" w:lineRule="exact"/>
    </w:pPr>
    <w:rPr>
      <w:rFonts w:ascii="Verdana" w:hAnsi="Verdana" w:cs="Verdana"/>
      <w:sz w:val="20"/>
      <w:szCs w:val="20"/>
      <w:lang w:val="en-US" w:eastAsia="en-US"/>
    </w:rPr>
  </w:style>
  <w:style w:type="paragraph" w:customStyle="1" w:styleId="subclauseindent">
    <w:name w:val="subclauseindent"/>
    <w:basedOn w:val="Normal"/>
    <w:uiPriority w:val="99"/>
    <w:rsid w:val="00983680"/>
    <w:pPr>
      <w:spacing w:before="120" w:after="120"/>
      <w:ind w:left="1701"/>
      <w:jc w:val="both"/>
    </w:pPr>
    <w:rPr>
      <w:sz w:val="22"/>
      <w:szCs w:val="20"/>
      <w:lang w:eastAsia="en-US"/>
    </w:rPr>
  </w:style>
  <w:style w:type="paragraph" w:customStyle="1" w:styleId="1">
    <w:name w:val="Знак1"/>
    <w:basedOn w:val="Normal"/>
    <w:uiPriority w:val="99"/>
    <w:rsid w:val="00E054EA"/>
    <w:pPr>
      <w:spacing w:after="160" w:line="240" w:lineRule="exact"/>
    </w:pPr>
    <w:rPr>
      <w:rFonts w:ascii="Verdana" w:hAnsi="Verdana" w:cs="Verdana"/>
      <w:sz w:val="20"/>
      <w:szCs w:val="20"/>
      <w:lang w:val="en-US" w:eastAsia="en-US"/>
    </w:rPr>
  </w:style>
  <w:style w:type="paragraph" w:styleId="ListParagraph">
    <w:name w:val="List Paragraph"/>
    <w:basedOn w:val="Normal"/>
    <w:uiPriority w:val="99"/>
    <w:qFormat/>
    <w:rsid w:val="00720FE6"/>
    <w:pPr>
      <w:spacing w:after="200" w:line="276" w:lineRule="auto"/>
      <w:ind w:left="720"/>
      <w:contextualSpacing/>
    </w:pPr>
    <w:rPr>
      <w:rFonts w:ascii="Calibri" w:hAnsi="Calibri"/>
      <w:sz w:val="22"/>
      <w:szCs w:val="22"/>
      <w:lang w:eastAsia="en-US"/>
    </w:rPr>
  </w:style>
  <w:style w:type="character" w:styleId="CommentReference">
    <w:name w:val="annotation reference"/>
    <w:basedOn w:val="DefaultParagraphFont"/>
    <w:uiPriority w:val="99"/>
    <w:semiHidden/>
    <w:rsid w:val="009828C5"/>
    <w:rPr>
      <w:rFonts w:cs="Times New Roman"/>
      <w:sz w:val="16"/>
      <w:szCs w:val="16"/>
    </w:rPr>
  </w:style>
  <w:style w:type="paragraph" w:styleId="CommentText">
    <w:name w:val="annotation text"/>
    <w:basedOn w:val="Normal"/>
    <w:link w:val="CommentTextChar"/>
    <w:uiPriority w:val="99"/>
    <w:semiHidden/>
    <w:rsid w:val="009828C5"/>
    <w:rPr>
      <w:sz w:val="20"/>
      <w:szCs w:val="20"/>
    </w:rPr>
  </w:style>
  <w:style w:type="character" w:customStyle="1" w:styleId="CommentTextChar">
    <w:name w:val="Comment Text Char"/>
    <w:basedOn w:val="DefaultParagraphFont"/>
    <w:link w:val="CommentText"/>
    <w:uiPriority w:val="99"/>
    <w:semiHidden/>
    <w:locked/>
    <w:rsid w:val="009828C5"/>
    <w:rPr>
      <w:rFonts w:cs="Times New Roman"/>
      <w:sz w:val="20"/>
      <w:szCs w:val="20"/>
    </w:rPr>
  </w:style>
  <w:style w:type="paragraph" w:styleId="CommentSubject">
    <w:name w:val="annotation subject"/>
    <w:basedOn w:val="CommentText"/>
    <w:next w:val="CommentText"/>
    <w:link w:val="CommentSubjectChar"/>
    <w:uiPriority w:val="99"/>
    <w:semiHidden/>
    <w:rsid w:val="009828C5"/>
    <w:rPr>
      <w:b/>
      <w:bCs/>
    </w:rPr>
  </w:style>
  <w:style w:type="character" w:customStyle="1" w:styleId="CommentSubjectChar">
    <w:name w:val="Comment Subject Char"/>
    <w:basedOn w:val="CommentTextChar"/>
    <w:link w:val="CommentSubject"/>
    <w:uiPriority w:val="99"/>
    <w:semiHidden/>
    <w:locked/>
    <w:rsid w:val="009828C5"/>
    <w:rPr>
      <w:b/>
      <w:bCs/>
    </w:rPr>
  </w:style>
  <w:style w:type="paragraph" w:styleId="Revision">
    <w:name w:val="Revision"/>
    <w:hidden/>
    <w:uiPriority w:val="99"/>
    <w:semiHidden/>
    <w:rsid w:val="002A53CE"/>
    <w:rPr>
      <w:sz w:val="24"/>
      <w:szCs w:val="24"/>
    </w:rPr>
  </w:style>
  <w:style w:type="numbering" w:styleId="111111">
    <w:name w:val="Outline List 2"/>
    <w:basedOn w:val="NoList"/>
    <w:uiPriority w:val="99"/>
    <w:semiHidden/>
    <w:unhideWhenUsed/>
    <w:locked/>
    <w:rsid w:val="00984837"/>
    <w:pPr>
      <w:numPr>
        <w:numId w:val="10"/>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58</TotalTime>
  <Pages>17</Pages>
  <Words>6514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ПРИНЯТО НА НС 30</dc:title>
  <dc:subject/>
  <dc:creator>psa</dc:creator>
  <cp:keywords/>
  <dc:description/>
  <cp:lastModifiedBy>123</cp:lastModifiedBy>
  <cp:revision>5</cp:revision>
  <cp:lastPrinted>2011-09-23T06:39:00Z</cp:lastPrinted>
  <dcterms:created xsi:type="dcterms:W3CDTF">2011-09-23T12:12:00Z</dcterms:created>
  <dcterms:modified xsi:type="dcterms:W3CDTF">2011-09-28T08:12:00Z</dcterms:modified>
</cp:coreProperties>
</file>